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C0" w:rsidRPr="00782EE7" w:rsidRDefault="009B60EF" w:rsidP="009B60EF">
      <w:pPr>
        <w:autoSpaceDE w:val="0"/>
        <w:autoSpaceDN w:val="0"/>
        <w:adjustRightInd w:val="0"/>
        <w:spacing w:after="0" w:line="240" w:lineRule="auto"/>
        <w:jc w:val="center"/>
        <w:rPr>
          <w:rFonts w:ascii="Times New Roman" w:hAnsi="Times New Roman" w:cs="Times New Roman"/>
          <w:b/>
          <w:bCs/>
          <w:sz w:val="20"/>
          <w:szCs w:val="20"/>
        </w:rPr>
      </w:pPr>
      <w:r w:rsidRPr="009B60EF">
        <w:rPr>
          <w:rFonts w:ascii="Times New Roman" w:hAnsi="Times New Roman" w:cs="Times New Roman"/>
          <w:b/>
          <w:bCs/>
          <w:sz w:val="32"/>
          <w:szCs w:val="20"/>
        </w:rPr>
        <w:t xml:space="preserve">Paper Title </w:t>
      </w:r>
      <w:r w:rsidRPr="009B60EF">
        <w:rPr>
          <w:rFonts w:ascii="Times New Roman" w:hAnsi="Times New Roman" w:cs="Times New Roman"/>
          <w:b/>
          <w:bCs/>
          <w:color w:val="FF0000"/>
          <w:sz w:val="32"/>
          <w:szCs w:val="20"/>
        </w:rPr>
        <w:t>(16 Bold)</w:t>
      </w:r>
    </w:p>
    <w:p w:rsidR="009B60EF" w:rsidRPr="009B60EF" w:rsidRDefault="009B60EF" w:rsidP="0068109D">
      <w:pPr>
        <w:spacing w:after="0" w:line="240" w:lineRule="auto"/>
        <w:jc w:val="center"/>
        <w:rPr>
          <w:rFonts w:ascii="Times New Roman" w:hAnsi="Times New Roman" w:cs="Times New Roman"/>
          <w:bCs/>
          <w:sz w:val="20"/>
          <w:szCs w:val="20"/>
        </w:rPr>
      </w:pPr>
    </w:p>
    <w:p w:rsidR="009B60EF" w:rsidRPr="009B60EF" w:rsidRDefault="009B60EF" w:rsidP="0068109D">
      <w:pPr>
        <w:spacing w:after="0" w:line="240" w:lineRule="auto"/>
        <w:jc w:val="center"/>
        <w:rPr>
          <w:rFonts w:ascii="Times New Roman" w:hAnsi="Times New Roman" w:cs="Times New Roman"/>
          <w:bCs/>
          <w:color w:val="FF0000"/>
          <w:sz w:val="28"/>
          <w:szCs w:val="20"/>
        </w:rPr>
      </w:pPr>
      <w:r w:rsidRPr="009B60EF">
        <w:rPr>
          <w:rFonts w:ascii="Times New Roman" w:hAnsi="Times New Roman" w:cs="Times New Roman"/>
          <w:bCs/>
          <w:sz w:val="28"/>
          <w:szCs w:val="20"/>
        </w:rPr>
        <w:t xml:space="preserve">Author </w:t>
      </w:r>
      <w:r w:rsidRPr="009B60EF">
        <w:rPr>
          <w:rFonts w:ascii="Times New Roman" w:hAnsi="Times New Roman" w:cs="Times New Roman"/>
          <w:bCs/>
          <w:color w:val="FF0000"/>
          <w:sz w:val="28"/>
          <w:szCs w:val="20"/>
        </w:rPr>
        <w:t>(14)</w:t>
      </w:r>
    </w:p>
    <w:p w:rsidR="00830792" w:rsidRPr="00782EE7" w:rsidRDefault="00830792" w:rsidP="0068109D">
      <w:pPr>
        <w:spacing w:after="0" w:line="240" w:lineRule="auto"/>
        <w:jc w:val="center"/>
        <w:rPr>
          <w:rFonts w:ascii="Times New Roman" w:hAnsi="Times New Roman" w:cs="Times New Roman"/>
          <w:i/>
          <w:sz w:val="20"/>
          <w:szCs w:val="20"/>
        </w:rPr>
      </w:pPr>
      <w:r w:rsidRPr="00782EE7">
        <w:rPr>
          <w:rFonts w:ascii="Times New Roman" w:hAnsi="Times New Roman" w:cs="Times New Roman"/>
          <w:i/>
          <w:sz w:val="20"/>
          <w:szCs w:val="20"/>
          <w:vertAlign w:val="superscript"/>
        </w:rPr>
        <w:t>1</w:t>
      </w:r>
      <w:r w:rsidRPr="00782EE7">
        <w:rPr>
          <w:rFonts w:ascii="Times New Roman" w:hAnsi="Times New Roman" w:cs="Times New Roman"/>
          <w:i/>
          <w:sz w:val="20"/>
          <w:szCs w:val="20"/>
        </w:rPr>
        <w:t>Channabasweshwar Pharmacy College, Latur, Maharashtra, India.</w:t>
      </w:r>
    </w:p>
    <w:p w:rsidR="000956EE" w:rsidRPr="00782EE7" w:rsidRDefault="000956EE" w:rsidP="0068109D">
      <w:pPr>
        <w:spacing w:after="0" w:line="240" w:lineRule="auto"/>
        <w:jc w:val="center"/>
        <w:rPr>
          <w:rFonts w:ascii="Times New Roman" w:hAnsi="Times New Roman" w:cs="Times New Roman"/>
          <w:i/>
          <w:sz w:val="20"/>
          <w:szCs w:val="20"/>
          <w:shd w:val="clear" w:color="auto" w:fill="FFFFFF"/>
        </w:rPr>
      </w:pPr>
      <w:r w:rsidRPr="00782EE7">
        <w:rPr>
          <w:rFonts w:ascii="Times New Roman" w:hAnsi="Times New Roman" w:cs="Times New Roman"/>
          <w:i/>
          <w:sz w:val="20"/>
          <w:szCs w:val="20"/>
          <w:shd w:val="clear" w:color="auto" w:fill="FFFFFF"/>
        </w:rPr>
        <w:t>M. Pharm, Ph.D.</w:t>
      </w:r>
    </w:p>
    <w:p w:rsidR="000956EE" w:rsidRPr="00782EE7" w:rsidRDefault="000956EE" w:rsidP="0068109D">
      <w:pPr>
        <w:spacing w:after="0" w:line="240" w:lineRule="auto"/>
        <w:jc w:val="center"/>
        <w:rPr>
          <w:rFonts w:ascii="Times New Roman" w:hAnsi="Times New Roman" w:cs="Times New Roman"/>
          <w:i/>
          <w:sz w:val="20"/>
          <w:szCs w:val="20"/>
          <w:shd w:val="clear" w:color="auto" w:fill="FFFFFF"/>
        </w:rPr>
      </w:pPr>
      <w:r w:rsidRPr="00782EE7">
        <w:rPr>
          <w:rFonts w:ascii="Times New Roman" w:hAnsi="Times New Roman" w:cs="Times New Roman"/>
          <w:i/>
          <w:sz w:val="20"/>
          <w:szCs w:val="20"/>
          <w:shd w:val="clear" w:color="auto" w:fill="FFFFFF"/>
        </w:rPr>
        <w:t>Associate Professor and Head,</w:t>
      </w:r>
    </w:p>
    <w:p w:rsidR="000956EE" w:rsidRPr="00782EE7" w:rsidRDefault="000956EE" w:rsidP="0068109D">
      <w:pPr>
        <w:spacing w:after="0" w:line="240" w:lineRule="auto"/>
        <w:jc w:val="center"/>
        <w:rPr>
          <w:rFonts w:ascii="Times New Roman" w:hAnsi="Times New Roman" w:cs="Times New Roman"/>
          <w:i/>
          <w:sz w:val="20"/>
          <w:szCs w:val="20"/>
          <w:shd w:val="clear" w:color="auto" w:fill="FFFFFF"/>
        </w:rPr>
      </w:pPr>
      <w:r w:rsidRPr="00782EE7">
        <w:rPr>
          <w:rFonts w:ascii="Times New Roman" w:hAnsi="Times New Roman" w:cs="Times New Roman"/>
          <w:i/>
          <w:sz w:val="20"/>
          <w:szCs w:val="20"/>
          <w:shd w:val="clear" w:color="auto" w:fill="FFFFFF"/>
        </w:rPr>
        <w:t>Department of Pharmaceutics, Channabasweshwar Pharmacy College, Kava Road, Latur-413512, Dist. Latur. (MS)</w:t>
      </w:r>
    </w:p>
    <w:p w:rsidR="001C11C0" w:rsidRPr="00782EE7" w:rsidRDefault="000956EE" w:rsidP="0068109D">
      <w:pPr>
        <w:autoSpaceDE w:val="0"/>
        <w:autoSpaceDN w:val="0"/>
        <w:adjustRightInd w:val="0"/>
        <w:spacing w:after="0" w:line="240" w:lineRule="auto"/>
        <w:jc w:val="center"/>
        <w:rPr>
          <w:rFonts w:ascii="Times New Roman" w:hAnsi="Times New Roman" w:cs="Times New Roman"/>
          <w:i/>
          <w:sz w:val="20"/>
          <w:szCs w:val="20"/>
        </w:rPr>
      </w:pPr>
      <w:r w:rsidRPr="00782EE7">
        <w:rPr>
          <w:rFonts w:ascii="Times New Roman" w:hAnsi="Times New Roman" w:cs="Times New Roman"/>
          <w:i/>
          <w:sz w:val="20"/>
          <w:szCs w:val="20"/>
        </w:rPr>
        <w:t xml:space="preserve">Corresponding Author: </w:t>
      </w:r>
      <w:r w:rsidR="00695F7C">
        <w:rPr>
          <w:rFonts w:ascii="Times New Roman" w:hAnsi="Times New Roman" w:cs="Times New Roman"/>
          <w:i/>
          <w:sz w:val="20"/>
          <w:szCs w:val="20"/>
        </w:rPr>
        <w:t>xxxx</w:t>
      </w:r>
      <w:r w:rsidRPr="00782EE7">
        <w:rPr>
          <w:rFonts w:ascii="Times New Roman" w:hAnsi="Times New Roman" w:cs="Times New Roman"/>
          <w:i/>
          <w:sz w:val="20"/>
          <w:szCs w:val="20"/>
        </w:rPr>
        <w:t>.</w:t>
      </w:r>
      <w:r w:rsidR="002315E5" w:rsidRPr="002315E5">
        <w:rPr>
          <w:rFonts w:ascii="Times New Roman" w:hAnsi="Times New Roman" w:cs="Times New Roman"/>
          <w:i/>
          <w:color w:val="FF0000"/>
          <w:sz w:val="20"/>
          <w:szCs w:val="20"/>
        </w:rPr>
        <w:t>(10)</w:t>
      </w:r>
    </w:p>
    <w:p w:rsidR="000956EE" w:rsidRPr="00782EE7" w:rsidRDefault="000956EE" w:rsidP="0068109D">
      <w:pPr>
        <w:autoSpaceDE w:val="0"/>
        <w:autoSpaceDN w:val="0"/>
        <w:adjustRightInd w:val="0"/>
        <w:spacing w:after="0" w:line="240" w:lineRule="auto"/>
        <w:jc w:val="center"/>
        <w:rPr>
          <w:rFonts w:ascii="Times New Roman" w:hAnsi="Times New Roman" w:cs="Times New Roman"/>
          <w:bCs/>
          <w:sz w:val="20"/>
          <w:szCs w:val="20"/>
        </w:rPr>
      </w:pPr>
    </w:p>
    <w:p w:rsidR="00CC0E52" w:rsidRPr="00782EE7" w:rsidRDefault="00FC5A79" w:rsidP="0068109D">
      <w:pPr>
        <w:pBdr>
          <w:top w:val="single" w:sz="4" w:space="1" w:color="auto"/>
        </w:pBdr>
        <w:spacing w:after="0" w:line="240" w:lineRule="auto"/>
        <w:jc w:val="both"/>
        <w:rPr>
          <w:rFonts w:ascii="Times New Roman" w:hAnsi="Times New Roman" w:cs="Times New Roman"/>
          <w:sz w:val="20"/>
          <w:szCs w:val="20"/>
        </w:rPr>
      </w:pPr>
      <w:r w:rsidRPr="00782EE7">
        <w:rPr>
          <w:rFonts w:ascii="Times New Roman" w:hAnsi="Times New Roman" w:cs="Times New Roman"/>
          <w:b/>
          <w:sz w:val="20"/>
          <w:szCs w:val="20"/>
        </w:rPr>
        <w:t>ABSTRACT</w:t>
      </w:r>
      <w:r w:rsidRPr="00782EE7">
        <w:rPr>
          <w:rFonts w:ascii="Times New Roman" w:hAnsi="Times New Roman" w:cs="Times New Roman"/>
          <w:sz w:val="20"/>
          <w:szCs w:val="20"/>
        </w:rPr>
        <w:t>:</w:t>
      </w:r>
      <w:r w:rsidRPr="00C23C0A">
        <w:rPr>
          <w:rFonts w:ascii="Times New Roman" w:hAnsi="Times New Roman" w:cs="Times New Roman"/>
          <w:b/>
          <w:color w:val="FF0000"/>
          <w:sz w:val="20"/>
          <w:szCs w:val="20"/>
        </w:rPr>
        <w:t xml:space="preserve"> </w:t>
      </w:r>
      <w:r w:rsidR="00C23C0A" w:rsidRPr="00C23C0A">
        <w:rPr>
          <w:rFonts w:ascii="Times New Roman" w:hAnsi="Times New Roman" w:cs="Times New Roman"/>
          <w:b/>
          <w:color w:val="FF0000"/>
          <w:sz w:val="20"/>
          <w:szCs w:val="20"/>
        </w:rPr>
        <w:t xml:space="preserve">(10 Bold) </w:t>
      </w:r>
      <w:r w:rsidRPr="00782EE7">
        <w:rPr>
          <w:rFonts w:ascii="Times New Roman" w:hAnsi="Times New Roman" w:cs="Times New Roman"/>
          <w:sz w:val="20"/>
          <w:szCs w:val="20"/>
        </w:rPr>
        <w:t>Orally</w:t>
      </w:r>
      <w:r w:rsidR="00CC0E52" w:rsidRPr="00782EE7">
        <w:rPr>
          <w:rFonts w:ascii="Times New Roman" w:hAnsi="Times New Roman" w:cs="Times New Roman"/>
          <w:sz w:val="20"/>
          <w:szCs w:val="20"/>
        </w:rPr>
        <w:t xml:space="preserve"> disintegrating tablets (ODTs) are a rapidly growing category of dosage form in the pharmaceutical industry which has received ever-increasing demand during the last decade. They especially find application in target category like geriatrics and pediatrics. There are three main manufacturing methods used for the production of ODTs, namely, freeze drying, molding and compression method. Also, different technologies are routinely used for the manufacturing of ODTs i.e, Orasolv®, Durasolv®, WOWTAB®, Flash tab®, Zydis®, Quicksolv® and Lyoc® etc. Some methods of manufacturing ODTs are complex, require multiple processes and don’t provide all ODTs ideal properties. For example, freeze drying and molding provide very light and porous products which disintegrate very rapidly, but they are expensive and produce fragile products. On the other hand, compression method is the easiest and cost effective method for the production of ODTs. Orally disintegrating tablets containing 20 mg of Furosemide were manufactured using direct compression method. Experiments were evaluated for effects of formulation parameters like type &amp; concentration of diluents, concentration of disintegrating agent and their interactions on Furosemide ODTs properties, and Microcrystalline cellulose, Mannitol were used as diluents of different properties, in addition to croscarmellose sodium (CCS), cros</w:t>
      </w:r>
      <w:r w:rsidR="0078017C" w:rsidRPr="00782EE7">
        <w:rPr>
          <w:rFonts w:ascii="Times New Roman" w:hAnsi="Times New Roman" w:cs="Times New Roman"/>
          <w:sz w:val="20"/>
          <w:szCs w:val="20"/>
        </w:rPr>
        <w:t>spovidone and the fenugreek</w:t>
      </w:r>
      <w:r w:rsidR="00CC0E52" w:rsidRPr="00782EE7">
        <w:rPr>
          <w:rFonts w:ascii="Times New Roman" w:hAnsi="Times New Roman" w:cs="Times New Roman"/>
          <w:sz w:val="20"/>
          <w:szCs w:val="20"/>
        </w:rPr>
        <w:t xml:space="preserve"> powder which was used as a natural superdisintegrant in combination with the synthetic. The obtained results revealed that disintegration time of </w:t>
      </w:r>
      <w:r w:rsidR="00CF3CB0" w:rsidRPr="00782EE7">
        <w:rPr>
          <w:rFonts w:ascii="Times New Roman" w:hAnsi="Times New Roman" w:cs="Times New Roman"/>
          <w:sz w:val="20"/>
          <w:szCs w:val="20"/>
        </w:rPr>
        <w:t>the optimized ODTs formula (14</w:t>
      </w:r>
      <w:r w:rsidR="00006A9E" w:rsidRPr="00782EE7">
        <w:rPr>
          <w:rFonts w:ascii="Times New Roman" w:hAnsi="Times New Roman" w:cs="Times New Roman"/>
          <w:sz w:val="20"/>
          <w:szCs w:val="20"/>
        </w:rPr>
        <w:t xml:space="preserve"> sec. to</w:t>
      </w:r>
      <w:r w:rsidR="00CC0E52" w:rsidRPr="00782EE7">
        <w:rPr>
          <w:rFonts w:ascii="Times New Roman" w:hAnsi="Times New Roman" w:cs="Times New Roman"/>
          <w:sz w:val="20"/>
          <w:szCs w:val="20"/>
        </w:rPr>
        <w:t xml:space="preserve"> </w:t>
      </w:r>
      <w:r w:rsidR="00006A9E" w:rsidRPr="00782EE7">
        <w:rPr>
          <w:rFonts w:ascii="Times New Roman" w:hAnsi="Times New Roman" w:cs="Times New Roman"/>
          <w:sz w:val="20"/>
          <w:szCs w:val="20"/>
        </w:rPr>
        <w:t>3</w:t>
      </w:r>
      <w:r w:rsidR="00CC0E52" w:rsidRPr="00782EE7">
        <w:rPr>
          <w:rFonts w:ascii="Times New Roman" w:hAnsi="Times New Roman" w:cs="Times New Roman"/>
          <w:sz w:val="20"/>
          <w:szCs w:val="20"/>
        </w:rPr>
        <w:t xml:space="preserve">0 sec). ODTs composed of crosspovidone in combination with natural superdisintegrants 5 % level was chosen as optimized formula, as it showed the lowest disintegration time with the highest drug release up to 97.73%. Furthermore, hardness of the manufactured tablets was not significantly affected by the use of crospovidone and CCS. Finally, it was concluded that Furosemide oral disintegrating tablets were developed using </w:t>
      </w:r>
      <w:r w:rsidR="0078017C" w:rsidRPr="00782EE7">
        <w:rPr>
          <w:rFonts w:ascii="Times New Roman" w:hAnsi="Times New Roman" w:cs="Times New Roman"/>
          <w:sz w:val="20"/>
          <w:szCs w:val="20"/>
        </w:rPr>
        <w:t>crosspovidone and Fenugreek</w:t>
      </w:r>
      <w:r w:rsidR="00CC0E52" w:rsidRPr="00782EE7">
        <w:rPr>
          <w:rFonts w:ascii="Times New Roman" w:hAnsi="Times New Roman" w:cs="Times New Roman"/>
          <w:sz w:val="20"/>
          <w:szCs w:val="20"/>
        </w:rPr>
        <w:t xml:space="preserve"> powder. These tablets provided low disintegration time and high hardness that are acceptable for ODTs. Thus the present work explores a novel technique of formulating palatable ODTs which gave better balance between disintegration time and hardness of the tablet.</w:t>
      </w:r>
    </w:p>
    <w:p w:rsidR="00CC0E52" w:rsidRPr="00782EE7" w:rsidRDefault="00FC5A79" w:rsidP="0068109D">
      <w:pPr>
        <w:spacing w:after="0" w:line="240" w:lineRule="auto"/>
        <w:jc w:val="both"/>
        <w:rPr>
          <w:rFonts w:ascii="Times New Roman" w:hAnsi="Times New Roman" w:cs="Times New Roman"/>
          <w:sz w:val="20"/>
          <w:szCs w:val="20"/>
        </w:rPr>
      </w:pPr>
      <w:r w:rsidRPr="00782EE7">
        <w:rPr>
          <w:rFonts w:ascii="Times New Roman" w:hAnsi="Times New Roman" w:cs="Times New Roman"/>
          <w:b/>
          <w:sz w:val="20"/>
          <w:szCs w:val="20"/>
        </w:rPr>
        <w:t>KEYWORDS:</w:t>
      </w:r>
      <w:r w:rsidR="00C23C0A" w:rsidRPr="00C23C0A">
        <w:rPr>
          <w:rFonts w:ascii="Times New Roman" w:hAnsi="Times New Roman" w:cs="Times New Roman"/>
          <w:b/>
          <w:color w:val="FF0000"/>
          <w:sz w:val="20"/>
          <w:szCs w:val="20"/>
        </w:rPr>
        <w:t xml:space="preserve"> (10 Bold) </w:t>
      </w:r>
      <w:r w:rsidRPr="00782EE7">
        <w:rPr>
          <w:rFonts w:ascii="Times New Roman" w:hAnsi="Times New Roman" w:cs="Times New Roman"/>
          <w:sz w:val="20"/>
          <w:szCs w:val="20"/>
        </w:rPr>
        <w:t xml:space="preserve"> </w:t>
      </w:r>
      <w:r w:rsidR="00CC0E52" w:rsidRPr="00782EE7">
        <w:rPr>
          <w:rFonts w:ascii="Times New Roman" w:hAnsi="Times New Roman" w:cs="Times New Roman"/>
          <w:sz w:val="20"/>
          <w:szCs w:val="20"/>
        </w:rPr>
        <w:t>Orally disintegrating tablet, Superdisintegrants (synthetic, natural), Furosemide.</w:t>
      </w:r>
    </w:p>
    <w:p w:rsidR="00896FE8" w:rsidRPr="00E608A0" w:rsidRDefault="00896FE8" w:rsidP="0068109D">
      <w:pPr>
        <w:pBdr>
          <w:top w:val="nil"/>
          <w:left w:val="nil"/>
          <w:bottom w:val="nil"/>
          <w:right w:val="nil"/>
          <w:between w:val="nil"/>
          <w:bar w:val="nil"/>
        </w:pBdr>
        <w:spacing w:after="0" w:line="240" w:lineRule="auto"/>
        <w:jc w:val="both"/>
        <w:rPr>
          <w:rFonts w:ascii="Times New Roman" w:eastAsia="Arial Unicode MS" w:hAnsi="Times New Roman" w:cs="Calibri"/>
          <w:b/>
          <w:sz w:val="20"/>
          <w:u w:color="000000"/>
          <w:bdr w:val="nil"/>
          <w:lang w:val="tr-TR" w:eastAsia="tr-TR"/>
        </w:rPr>
      </w:pPr>
      <w:r w:rsidRPr="00E608A0">
        <w:rPr>
          <w:rFonts w:ascii="Times New Roman" w:eastAsia="Arial Unicode MS" w:hAnsi="Times New Roman" w:cs="Calibri"/>
          <w:b/>
          <w:sz w:val="20"/>
          <w:u w:color="000000"/>
          <w:bdr w:val="nil"/>
          <w:lang w:val="tr-TR" w:eastAsia="tr-TR"/>
        </w:rPr>
        <w:t>--------------------------------------------------------------------------------------------------------------------------------------</w:t>
      </w:r>
    </w:p>
    <w:p w:rsidR="00896FE8" w:rsidRPr="00E608A0" w:rsidRDefault="00896FE8" w:rsidP="0068109D">
      <w:pPr>
        <w:pBdr>
          <w:top w:val="nil"/>
          <w:left w:val="nil"/>
          <w:bottom w:val="nil"/>
          <w:right w:val="nil"/>
          <w:between w:val="nil"/>
          <w:bar w:val="nil"/>
        </w:pBdr>
        <w:spacing w:after="0" w:line="240" w:lineRule="auto"/>
        <w:rPr>
          <w:rFonts w:ascii="Times New Roman" w:eastAsia="Arial Unicode MS" w:hAnsi="Times New Roman" w:cs="Calibri"/>
          <w:sz w:val="20"/>
          <w:szCs w:val="24"/>
          <w:u w:color="000000"/>
          <w:bdr w:val="nil"/>
          <w:lang w:val="tr-TR" w:eastAsia="tr-TR"/>
        </w:rPr>
      </w:pPr>
      <w:r>
        <w:rPr>
          <w:rFonts w:ascii="Times New Roman" w:eastAsia="Arial Unicode MS" w:hAnsi="Times New Roman" w:cs="Calibri"/>
          <w:sz w:val="20"/>
          <w:szCs w:val="24"/>
          <w:u w:color="000000"/>
          <w:bdr w:val="nil"/>
          <w:lang w:val="tr-TR" w:eastAsia="tr-TR"/>
        </w:rPr>
        <w:t xml:space="preserve">Date of Submission: </w:t>
      </w:r>
      <w:r w:rsidR="00695F7C">
        <w:rPr>
          <w:rFonts w:ascii="Times New Roman" w:eastAsia="Arial Unicode MS" w:hAnsi="Times New Roman" w:cs="Calibri"/>
          <w:sz w:val="20"/>
          <w:szCs w:val="24"/>
          <w:u w:color="000000"/>
          <w:bdr w:val="nil"/>
          <w:lang w:val="tr-TR" w:eastAsia="tr-TR"/>
        </w:rPr>
        <w:t>xx</w:t>
      </w:r>
      <w:r>
        <w:rPr>
          <w:rFonts w:ascii="Times New Roman" w:eastAsia="Arial Unicode MS" w:hAnsi="Times New Roman" w:cs="Calibri"/>
          <w:sz w:val="20"/>
          <w:szCs w:val="24"/>
          <w:u w:color="000000"/>
          <w:bdr w:val="nil"/>
          <w:lang w:val="tr-TR" w:eastAsia="tr-TR"/>
        </w:rPr>
        <w:t>-</w:t>
      </w:r>
      <w:r w:rsidR="00695F7C">
        <w:rPr>
          <w:rFonts w:ascii="Times New Roman" w:eastAsia="Arial Unicode MS" w:hAnsi="Times New Roman" w:cs="Calibri"/>
          <w:sz w:val="20"/>
          <w:szCs w:val="24"/>
          <w:u w:color="000000"/>
          <w:bdr w:val="nil"/>
          <w:lang w:val="tr-TR" w:eastAsia="tr-TR"/>
        </w:rPr>
        <w:t>xx</w:t>
      </w:r>
      <w:r w:rsidRPr="00E608A0">
        <w:rPr>
          <w:rFonts w:ascii="Times New Roman" w:eastAsia="Arial Unicode MS" w:hAnsi="Times New Roman" w:cs="Calibri"/>
          <w:sz w:val="20"/>
          <w:szCs w:val="24"/>
          <w:u w:color="000000"/>
          <w:bdr w:val="nil"/>
          <w:lang w:val="tr-TR" w:eastAsia="tr-TR"/>
        </w:rPr>
        <w:t>-</w:t>
      </w:r>
      <w:r w:rsidR="00695F7C">
        <w:rPr>
          <w:rFonts w:ascii="Times New Roman" w:eastAsia="Arial Unicode MS" w:hAnsi="Times New Roman" w:cs="Calibri"/>
          <w:sz w:val="20"/>
          <w:szCs w:val="24"/>
          <w:u w:color="000000"/>
          <w:bdr w:val="nil"/>
          <w:lang w:val="tr-TR" w:eastAsia="tr-TR"/>
        </w:rPr>
        <w:t>xxxx</w:t>
      </w:r>
      <w:r w:rsidRPr="00E608A0">
        <w:rPr>
          <w:rFonts w:ascii="Times New Roman" w:eastAsia="Arial Unicode MS" w:hAnsi="Times New Roman" w:cs="Calibri"/>
          <w:sz w:val="20"/>
          <w:szCs w:val="24"/>
          <w:u w:color="000000"/>
          <w:bdr w:val="nil"/>
          <w:lang w:val="tr-TR" w:eastAsia="tr-TR"/>
        </w:rPr>
        <w:t xml:space="preserve">                                             </w:t>
      </w:r>
      <w:r>
        <w:rPr>
          <w:rFonts w:ascii="Times New Roman" w:eastAsia="Arial Unicode MS" w:hAnsi="Times New Roman" w:cs="Calibri"/>
          <w:sz w:val="20"/>
          <w:szCs w:val="24"/>
          <w:u w:color="000000"/>
          <w:bdr w:val="nil"/>
          <w:lang w:val="tr-TR" w:eastAsia="tr-TR"/>
        </w:rPr>
        <w:t xml:space="preserve">                                </w:t>
      </w:r>
      <w:r w:rsidRPr="00E608A0">
        <w:rPr>
          <w:rFonts w:ascii="Times New Roman" w:eastAsia="Arial Unicode MS" w:hAnsi="Times New Roman" w:cs="Calibri"/>
          <w:sz w:val="20"/>
          <w:szCs w:val="24"/>
          <w:u w:color="000000"/>
          <w:bdr w:val="nil"/>
          <w:lang w:val="tr-TR" w:eastAsia="tr-TR"/>
        </w:rPr>
        <w:t xml:space="preserve">Date of </w:t>
      </w:r>
      <w:r>
        <w:rPr>
          <w:rFonts w:ascii="Times New Roman" w:eastAsia="Arial Unicode MS" w:hAnsi="Times New Roman" w:cs="Calibri"/>
          <w:sz w:val="20"/>
          <w:szCs w:val="24"/>
          <w:u w:color="000000"/>
          <w:bdr w:val="nil"/>
          <w:lang w:val="tr-TR" w:eastAsia="tr-TR"/>
        </w:rPr>
        <w:t xml:space="preserve">acceptance: </w:t>
      </w:r>
      <w:r w:rsidR="00695F7C">
        <w:rPr>
          <w:rFonts w:ascii="Times New Roman" w:eastAsia="Arial Unicode MS" w:hAnsi="Times New Roman" w:cs="Calibri"/>
          <w:sz w:val="20"/>
          <w:szCs w:val="24"/>
          <w:u w:color="000000"/>
          <w:bdr w:val="nil"/>
          <w:lang w:val="tr-TR" w:eastAsia="tr-TR"/>
        </w:rPr>
        <w:t>xx</w:t>
      </w:r>
      <w:r>
        <w:rPr>
          <w:rFonts w:ascii="Times New Roman" w:eastAsia="Arial Unicode MS" w:hAnsi="Times New Roman" w:cs="Calibri"/>
          <w:sz w:val="20"/>
          <w:szCs w:val="24"/>
          <w:u w:color="000000"/>
          <w:bdr w:val="nil"/>
          <w:lang w:val="tr-TR" w:eastAsia="tr-TR"/>
        </w:rPr>
        <w:t>-</w:t>
      </w:r>
      <w:r w:rsidR="00695F7C">
        <w:rPr>
          <w:rFonts w:ascii="Times New Roman" w:eastAsia="Arial Unicode MS" w:hAnsi="Times New Roman" w:cs="Calibri"/>
          <w:sz w:val="20"/>
          <w:szCs w:val="24"/>
          <w:u w:color="000000"/>
          <w:bdr w:val="nil"/>
          <w:lang w:val="tr-TR" w:eastAsia="tr-TR"/>
        </w:rPr>
        <w:t>xx-xxxx</w:t>
      </w:r>
    </w:p>
    <w:p w:rsidR="00896FE8" w:rsidRPr="00E608A0" w:rsidRDefault="00896FE8" w:rsidP="0068109D">
      <w:pPr>
        <w:spacing w:after="0" w:line="240" w:lineRule="auto"/>
        <w:jc w:val="both"/>
        <w:rPr>
          <w:rFonts w:ascii="Times New Roman" w:eastAsia="Calibri" w:hAnsi="Times New Roman"/>
          <w:b/>
          <w:sz w:val="20"/>
        </w:rPr>
      </w:pPr>
      <w:r w:rsidRPr="00E608A0">
        <w:rPr>
          <w:rFonts w:ascii="Times New Roman" w:eastAsia="Calibri" w:hAnsi="Times New Roman" w:cs="Calibri"/>
          <w:b/>
          <w:smallCaps/>
          <w:kern w:val="28"/>
          <w:sz w:val="20"/>
          <w:u w:color="000000"/>
          <w:bdr w:val="nil"/>
          <w:lang w:val="tr-TR" w:eastAsia="tr-TR"/>
        </w:rPr>
        <w:t>--------------------------------------------------------------------------------------------------------------------------------------</w:t>
      </w:r>
    </w:p>
    <w:p w:rsidR="003F0302" w:rsidRPr="00782EE7" w:rsidRDefault="003F0302" w:rsidP="0068109D">
      <w:pPr>
        <w:spacing w:after="0" w:line="240" w:lineRule="auto"/>
        <w:jc w:val="both"/>
        <w:rPr>
          <w:rFonts w:ascii="Times New Roman" w:hAnsi="Times New Roman" w:cs="Times New Roman"/>
          <w:b/>
          <w:bCs/>
          <w:sz w:val="20"/>
          <w:szCs w:val="20"/>
        </w:rPr>
      </w:pPr>
    </w:p>
    <w:p w:rsidR="00EE1960" w:rsidRPr="00896FE8" w:rsidRDefault="00896FE8" w:rsidP="0068109D">
      <w:pPr>
        <w:pStyle w:val="ListParagraph"/>
        <w:numPr>
          <w:ilvl w:val="0"/>
          <w:numId w:val="33"/>
        </w:numPr>
        <w:spacing w:after="0" w:line="240" w:lineRule="auto"/>
        <w:ind w:left="360"/>
        <w:jc w:val="center"/>
        <w:rPr>
          <w:rFonts w:ascii="Times New Roman" w:hAnsi="Times New Roman" w:cs="Times New Roman"/>
          <w:b/>
          <w:sz w:val="20"/>
          <w:szCs w:val="20"/>
        </w:rPr>
      </w:pPr>
      <w:r w:rsidRPr="00896FE8">
        <w:rPr>
          <w:rFonts w:ascii="Times New Roman" w:hAnsi="Times New Roman" w:cs="Times New Roman"/>
          <w:b/>
          <w:sz w:val="20"/>
          <w:szCs w:val="20"/>
        </w:rPr>
        <w:t>INTRODUCTION</w:t>
      </w:r>
      <w:r w:rsidR="00C23C0A">
        <w:rPr>
          <w:rFonts w:ascii="Times New Roman" w:hAnsi="Times New Roman" w:cs="Times New Roman"/>
          <w:b/>
          <w:sz w:val="20"/>
          <w:szCs w:val="20"/>
        </w:rPr>
        <w:t xml:space="preserve"> </w:t>
      </w:r>
      <w:r w:rsidR="00C23C0A" w:rsidRPr="00C23C0A">
        <w:rPr>
          <w:rFonts w:ascii="Times New Roman" w:hAnsi="Times New Roman" w:cs="Times New Roman"/>
          <w:b/>
          <w:color w:val="FF0000"/>
          <w:sz w:val="20"/>
          <w:szCs w:val="20"/>
        </w:rPr>
        <w:t xml:space="preserve"> (10 Bold)</w:t>
      </w:r>
    </w:p>
    <w:p w:rsidR="0002087E" w:rsidRPr="00782EE7" w:rsidRDefault="002A5C68" w:rsidP="0068109D">
      <w:pPr>
        <w:shd w:val="clear" w:color="auto" w:fill="FFFFFF"/>
        <w:spacing w:after="0" w:line="240" w:lineRule="auto"/>
        <w:ind w:firstLine="720"/>
        <w:jc w:val="both"/>
        <w:rPr>
          <w:rFonts w:ascii="Times New Roman" w:eastAsia="Times New Roman" w:hAnsi="Times New Roman" w:cs="Times New Roman"/>
          <w:sz w:val="20"/>
          <w:szCs w:val="20"/>
          <w:lang w:bidi="mr-IN"/>
        </w:rPr>
      </w:pPr>
      <w:r w:rsidRPr="00782EE7">
        <w:rPr>
          <w:rFonts w:ascii="Times New Roman" w:hAnsi="Times New Roman" w:cs="Times New Roman"/>
          <w:sz w:val="20"/>
          <w:szCs w:val="20"/>
        </w:rPr>
        <w:t>Recent developments in the technology have prompted</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scientists to develop orally disintegrating tablets with</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improved patient compliance and convenience.</w:t>
      </w:r>
      <w:r w:rsidR="00BB538A" w:rsidRPr="00782EE7">
        <w:rPr>
          <w:rFonts w:ascii="Times New Roman" w:hAnsi="Times New Roman" w:cs="Times New Roman"/>
          <w:sz w:val="20"/>
          <w:szCs w:val="20"/>
        </w:rPr>
        <w:t xml:space="preserve"> Orally disintegrating tablets are solid dosage forms that disintegrate rapidly when placed upon the tongue, usually within a matter of seconds. ODTs are intended to disperse, dissolve, or disintegrate quickly in the mouth cavity due to saliva, which results in release of the drug due to rapid </w:t>
      </w:r>
      <w:hyperlink r:id="rId8" w:tooltip="Learn more about Absorption (pharmacokinetics)" w:history="1">
        <w:r w:rsidR="00BB538A" w:rsidRPr="00782EE7">
          <w:rPr>
            <w:rStyle w:val="Hyperlink"/>
            <w:rFonts w:ascii="Times New Roman" w:hAnsi="Times New Roman" w:cs="Times New Roman"/>
            <w:color w:val="auto"/>
            <w:sz w:val="20"/>
            <w:szCs w:val="20"/>
            <w:u w:val="none"/>
          </w:rPr>
          <w:t>absorption</w:t>
        </w:r>
      </w:hyperlink>
      <w:r w:rsidR="00BB538A" w:rsidRPr="00782EE7">
        <w:rPr>
          <w:rFonts w:ascii="Times New Roman" w:hAnsi="Times New Roman" w:cs="Times New Roman"/>
          <w:sz w:val="20"/>
          <w:szCs w:val="20"/>
        </w:rPr>
        <w:t> of the medium into the tablet core followed by prompt tablet disintegration under the effect of superdisintegrants.</w:t>
      </w:r>
      <w:r w:rsidRPr="00782EE7">
        <w:rPr>
          <w:rFonts w:ascii="Times New Roman" w:hAnsi="Times New Roman" w:cs="Times New Roman"/>
          <w:sz w:val="20"/>
          <w:szCs w:val="20"/>
        </w:rPr>
        <w:t xml:space="preserve"> </w:t>
      </w:r>
      <w:r w:rsidR="001C597F" w:rsidRPr="00782EE7">
        <w:rPr>
          <w:rFonts w:ascii="Times New Roman" w:hAnsi="Times New Roman" w:cs="Times New Roman"/>
          <w:sz w:val="20"/>
          <w:szCs w:val="20"/>
        </w:rPr>
        <w:t>Orally</w:t>
      </w:r>
      <w:r w:rsidRPr="00782EE7">
        <w:rPr>
          <w:rFonts w:ascii="Times New Roman" w:hAnsi="Times New Roman" w:cs="Times New Roman"/>
          <w:sz w:val="20"/>
          <w:szCs w:val="20"/>
        </w:rPr>
        <w:t xml:space="preserve"> disintegrating tablets provide an</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advantage particularly for pediatric and geriatric</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populations who have difficulty in swallowing</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conventional tablets and capsules. Additionally,</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pediatric patients may suffer from ingestion problems</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as a result of underdeveloped muscular and nervous</w:t>
      </w:r>
      <w:r w:rsidR="001C597F" w:rsidRPr="00782EE7">
        <w:rPr>
          <w:rFonts w:ascii="Times New Roman" w:hAnsi="Times New Roman" w:cs="Times New Roman"/>
          <w:sz w:val="20"/>
          <w:szCs w:val="20"/>
        </w:rPr>
        <w:t xml:space="preserve"> Control.</w:t>
      </w:r>
      <w:r w:rsidRPr="00782EE7">
        <w:rPr>
          <w:rFonts w:ascii="Times New Roman" w:hAnsi="Times New Roman" w:cs="Times New Roman"/>
          <w:sz w:val="20"/>
          <w:szCs w:val="20"/>
        </w:rPr>
        <w:t xml:space="preserve"> Moreover, patients traveling with little or no</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access to water, limit utility of orally administered</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conventional tablets or capsules. Rapid disintegration</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of tablet results in quick dissolution and rapid</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absorption which provide rapid onset of action.</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Moreover,</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drug candidates that undergo pre-gastric</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absorption when formulated as ODTs may show</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increased oral bioavailability. It provides good</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stability, accurate dosing, easy manufacturing, small</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packaging size, and easy to handle by patients. It is</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easy to administer for pediatric, geriatric, and</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institutionalized patients (especially for mentally</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retarded and psychiatric patients). Many technologies</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have come up for fast dissolve tablets like Zydis,</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OraSolv, DuraSolv, FlashTab and</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WowTab.Technologies like Zydis, FlashTab have</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resulted in tablets with a very low disintegration time,</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but poor mechanical strength. On the other hand,</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techniques like OraSolv, DuraSolv have resulted in</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products with sufficient mechanical strength but a</w:t>
      </w:r>
      <w:r w:rsidR="001C597F" w:rsidRPr="00782EE7">
        <w:rPr>
          <w:rFonts w:ascii="Times New Roman" w:hAnsi="Times New Roman" w:cs="Times New Roman"/>
          <w:sz w:val="20"/>
          <w:szCs w:val="20"/>
        </w:rPr>
        <w:t xml:space="preserve"> </w:t>
      </w:r>
      <w:r w:rsidRPr="00782EE7">
        <w:rPr>
          <w:rFonts w:ascii="Times New Roman" w:hAnsi="Times New Roman" w:cs="Times New Roman"/>
          <w:sz w:val="20"/>
          <w:szCs w:val="20"/>
        </w:rPr>
        <w:t>comparati</w:t>
      </w:r>
      <w:r w:rsidR="001C597F" w:rsidRPr="00782EE7">
        <w:rPr>
          <w:rFonts w:ascii="Times New Roman" w:hAnsi="Times New Roman" w:cs="Times New Roman"/>
          <w:sz w:val="20"/>
          <w:szCs w:val="20"/>
        </w:rPr>
        <w:t>vely longer disintegration time</w:t>
      </w:r>
      <w:r w:rsidRPr="00782EE7">
        <w:rPr>
          <w:rFonts w:ascii="Times New Roman" w:hAnsi="Times New Roman" w:cs="Times New Roman"/>
          <w:sz w:val="20"/>
          <w:szCs w:val="20"/>
        </w:rPr>
        <w:t>.</w:t>
      </w:r>
      <w:r w:rsidR="0002087E" w:rsidRPr="00782EE7">
        <w:rPr>
          <w:rFonts w:ascii="Times New Roman" w:hAnsi="Times New Roman" w:cs="Times New Roman"/>
          <w:sz w:val="20"/>
          <w:szCs w:val="20"/>
        </w:rPr>
        <w:t xml:space="preserve"> </w:t>
      </w:r>
      <w:r w:rsidR="0002087E" w:rsidRPr="00782EE7">
        <w:rPr>
          <w:rFonts w:ascii="Times New Roman" w:eastAsia="Times New Roman" w:hAnsi="Times New Roman" w:cs="Times New Roman"/>
          <w:sz w:val="20"/>
          <w:szCs w:val="20"/>
          <w:lang w:bidi="mr-IN"/>
        </w:rPr>
        <w:t xml:space="preserve">Formulation of drugs as orally </w:t>
      </w:r>
      <w:r w:rsidR="0002087E" w:rsidRPr="00782EE7">
        <w:rPr>
          <w:rFonts w:ascii="Times New Roman" w:eastAsia="Times New Roman" w:hAnsi="Times New Roman" w:cs="Times New Roman"/>
          <w:sz w:val="20"/>
          <w:szCs w:val="20"/>
          <w:lang w:bidi="mr-IN"/>
        </w:rPr>
        <w:lastRenderedPageBreak/>
        <w:t>disintegrating tablets (ODTs) is one of the approaches to achieve enhanced patient acceptance toward orally solid dosage forms.</w:t>
      </w:r>
    </w:p>
    <w:p w:rsidR="0002087E" w:rsidRPr="00782EE7" w:rsidRDefault="0002087E" w:rsidP="0068109D">
      <w:pPr>
        <w:shd w:val="clear" w:color="auto" w:fill="FFFFFF"/>
        <w:spacing w:after="0" w:line="240" w:lineRule="auto"/>
        <w:ind w:firstLine="720"/>
        <w:jc w:val="both"/>
        <w:rPr>
          <w:rFonts w:ascii="Times New Roman" w:eastAsia="Times New Roman" w:hAnsi="Times New Roman" w:cs="Times New Roman"/>
          <w:sz w:val="20"/>
          <w:szCs w:val="20"/>
          <w:lang w:bidi="mr-IN"/>
        </w:rPr>
      </w:pPr>
      <w:r w:rsidRPr="00782EE7">
        <w:rPr>
          <w:rFonts w:ascii="Times New Roman" w:eastAsia="Times New Roman" w:hAnsi="Times New Roman" w:cs="Times New Roman"/>
          <w:sz w:val="20"/>
          <w:szCs w:val="20"/>
          <w:lang w:bidi="mr-IN"/>
        </w:rPr>
        <w:t>Furosemide (FUR), 5-(aminosulphonyl)-4-chloro-2-[(2-fuanyl-methyl) amino] benzoic acid, is a potent loop (high ceiling) diuretic used mainly in the management of hypertension. According to the biopharmaceutical classiﬁcation system</w:t>
      </w:r>
      <w:r w:rsidR="001E0B82" w:rsidRPr="00782EE7">
        <w:rPr>
          <w:rFonts w:ascii="Times New Roman" w:eastAsia="Times New Roman" w:hAnsi="Times New Roman" w:cs="Times New Roman"/>
          <w:sz w:val="20"/>
          <w:szCs w:val="20"/>
          <w:lang w:bidi="mr-IN"/>
        </w:rPr>
        <w:t xml:space="preserve"> </w:t>
      </w:r>
      <w:r w:rsidRPr="00782EE7">
        <w:rPr>
          <w:rFonts w:ascii="Times New Roman" w:eastAsia="Times New Roman" w:hAnsi="Times New Roman" w:cs="Times New Roman"/>
          <w:sz w:val="20"/>
          <w:szCs w:val="20"/>
          <w:lang w:bidi="mr-IN"/>
        </w:rPr>
        <w:t>(BCS), FUR is classiﬁed as a class IV drug due to its low solubility(5–20 mg/ml) and low permeability. Therefore, low oral bioavailability of FUR has been reported.</w:t>
      </w:r>
    </w:p>
    <w:p w:rsidR="0002087E" w:rsidRPr="00782EE7" w:rsidRDefault="0002087E" w:rsidP="0068109D">
      <w:pPr>
        <w:shd w:val="clear" w:color="auto" w:fill="FFFFFF"/>
        <w:spacing w:after="0" w:line="240" w:lineRule="auto"/>
        <w:ind w:firstLine="720"/>
        <w:jc w:val="both"/>
        <w:rPr>
          <w:rFonts w:ascii="Times New Roman" w:eastAsia="Times New Roman" w:hAnsi="Times New Roman" w:cs="Times New Roman"/>
          <w:sz w:val="20"/>
          <w:szCs w:val="20"/>
          <w:lang w:bidi="mr-IN"/>
        </w:rPr>
      </w:pPr>
      <w:r w:rsidRPr="00782EE7">
        <w:rPr>
          <w:rFonts w:ascii="Times New Roman" w:eastAsia="Times New Roman" w:hAnsi="Times New Roman" w:cs="Times New Roman"/>
          <w:sz w:val="20"/>
          <w:szCs w:val="20"/>
          <w:lang w:bidi="mr-IN"/>
        </w:rPr>
        <w:t xml:space="preserve">The aim of this study is to optimize, formulate &amp; evaluate ODTs containing Furosemide. The effects of the superdisintegrants i.e. </w:t>
      </w:r>
      <w:r w:rsidRPr="00782EE7">
        <w:rPr>
          <w:rFonts w:ascii="Times New Roman" w:eastAsia="Calibri" w:hAnsi="Times New Roman" w:cs="Times New Roman"/>
          <w:kern w:val="24"/>
          <w:sz w:val="20"/>
          <w:szCs w:val="20"/>
        </w:rPr>
        <w:t>Crosspovidone</w:t>
      </w:r>
      <w:r w:rsidRPr="00782EE7">
        <w:rPr>
          <w:rFonts w:ascii="Times New Roman" w:eastAsia="Times New Roman" w:hAnsi="Times New Roman" w:cs="Times New Roman"/>
          <w:sz w:val="20"/>
          <w:szCs w:val="20"/>
          <w:lang w:bidi="mr-IN"/>
        </w:rPr>
        <w:t>, Croscarmello</w:t>
      </w:r>
      <w:r w:rsidR="000A01B4" w:rsidRPr="00782EE7">
        <w:rPr>
          <w:rFonts w:ascii="Times New Roman" w:eastAsia="Times New Roman" w:hAnsi="Times New Roman" w:cs="Times New Roman"/>
          <w:sz w:val="20"/>
          <w:szCs w:val="20"/>
          <w:lang w:bidi="mr-IN"/>
        </w:rPr>
        <w:t>se sodium</w:t>
      </w:r>
      <w:r w:rsidRPr="00782EE7">
        <w:rPr>
          <w:rFonts w:ascii="Times New Roman" w:eastAsia="Times New Roman" w:hAnsi="Times New Roman" w:cs="Times New Roman"/>
          <w:sz w:val="20"/>
          <w:szCs w:val="20"/>
          <w:lang w:bidi="mr-IN"/>
        </w:rPr>
        <w:t xml:space="preserve"> </w:t>
      </w:r>
      <w:r w:rsidR="0078017C" w:rsidRPr="00782EE7">
        <w:rPr>
          <w:rFonts w:ascii="Times New Roman" w:hAnsi="Times New Roman" w:cs="Times New Roman"/>
          <w:sz w:val="20"/>
          <w:szCs w:val="20"/>
        </w:rPr>
        <w:t>and Fenugreek</w:t>
      </w:r>
      <w:r w:rsidR="001E0B82" w:rsidRPr="00782EE7">
        <w:rPr>
          <w:rFonts w:ascii="Times New Roman" w:hAnsi="Times New Roman" w:cs="Times New Roman"/>
          <w:sz w:val="20"/>
          <w:szCs w:val="20"/>
        </w:rPr>
        <w:t xml:space="preserve"> powder</w:t>
      </w:r>
      <w:r w:rsidR="001E0B82" w:rsidRPr="00782EE7">
        <w:rPr>
          <w:rFonts w:ascii="Times New Roman" w:eastAsia="Times New Roman" w:hAnsi="Times New Roman" w:cs="Times New Roman"/>
          <w:sz w:val="20"/>
          <w:szCs w:val="20"/>
          <w:lang w:bidi="mr-IN"/>
        </w:rPr>
        <w:t xml:space="preserve"> </w:t>
      </w:r>
      <w:r w:rsidRPr="00782EE7">
        <w:rPr>
          <w:rFonts w:ascii="Times New Roman" w:eastAsia="Times New Roman" w:hAnsi="Times New Roman" w:cs="Times New Roman"/>
          <w:sz w:val="20"/>
          <w:szCs w:val="20"/>
          <w:lang w:bidi="mr-IN"/>
        </w:rPr>
        <w:t>etc. on the tablets disintegration and dissolution will be investigated.</w:t>
      </w:r>
    </w:p>
    <w:p w:rsidR="00735A4E" w:rsidRDefault="00735A4E" w:rsidP="0068109D">
      <w:pPr>
        <w:autoSpaceDE w:val="0"/>
        <w:autoSpaceDN w:val="0"/>
        <w:adjustRightInd w:val="0"/>
        <w:spacing w:after="0" w:line="240" w:lineRule="auto"/>
        <w:jc w:val="both"/>
        <w:rPr>
          <w:rFonts w:ascii="Times New Roman" w:hAnsi="Times New Roman" w:cs="Times New Roman"/>
          <w:b/>
          <w:bCs/>
          <w:sz w:val="20"/>
          <w:szCs w:val="20"/>
        </w:rPr>
      </w:pPr>
    </w:p>
    <w:p w:rsidR="00887A22" w:rsidRPr="00735A4E" w:rsidRDefault="00735A4E" w:rsidP="0068109D">
      <w:pPr>
        <w:pStyle w:val="ListParagraph"/>
        <w:numPr>
          <w:ilvl w:val="0"/>
          <w:numId w:val="33"/>
        </w:numPr>
        <w:autoSpaceDE w:val="0"/>
        <w:autoSpaceDN w:val="0"/>
        <w:adjustRightInd w:val="0"/>
        <w:spacing w:after="0" w:line="240" w:lineRule="auto"/>
        <w:ind w:left="360"/>
        <w:jc w:val="center"/>
        <w:rPr>
          <w:rFonts w:ascii="Times New Roman" w:hAnsi="Times New Roman" w:cs="Times New Roman"/>
          <w:b/>
          <w:bCs/>
          <w:sz w:val="20"/>
          <w:szCs w:val="20"/>
        </w:rPr>
      </w:pPr>
      <w:r w:rsidRPr="00735A4E">
        <w:rPr>
          <w:rFonts w:ascii="Times New Roman" w:hAnsi="Times New Roman" w:cs="Times New Roman"/>
          <w:b/>
          <w:bCs/>
          <w:sz w:val="20"/>
          <w:szCs w:val="20"/>
        </w:rPr>
        <w:t>MATERIALS AND METHOD</w:t>
      </w:r>
      <w:r w:rsidR="00C23C0A">
        <w:rPr>
          <w:rFonts w:ascii="Times New Roman" w:hAnsi="Times New Roman" w:cs="Times New Roman"/>
          <w:b/>
          <w:bCs/>
          <w:sz w:val="20"/>
          <w:szCs w:val="20"/>
        </w:rPr>
        <w:t xml:space="preserve"> </w:t>
      </w:r>
      <w:r w:rsidR="00C23C0A" w:rsidRPr="00C23C0A">
        <w:rPr>
          <w:rFonts w:ascii="Times New Roman" w:hAnsi="Times New Roman" w:cs="Times New Roman"/>
          <w:b/>
          <w:color w:val="FF0000"/>
          <w:sz w:val="20"/>
          <w:szCs w:val="20"/>
        </w:rPr>
        <w:t xml:space="preserve"> (10 Bold)</w:t>
      </w:r>
    </w:p>
    <w:p w:rsidR="00C72156" w:rsidRPr="00782EE7" w:rsidRDefault="003F1D9A" w:rsidP="0068109D">
      <w:pPr>
        <w:pStyle w:val="Heading2"/>
        <w:spacing w:before="0"/>
        <w:ind w:left="0"/>
        <w:jc w:val="both"/>
        <w:rPr>
          <w:b w:val="0"/>
          <w:sz w:val="20"/>
          <w:szCs w:val="20"/>
        </w:rPr>
      </w:pPr>
      <w:r w:rsidRPr="00782EE7">
        <w:rPr>
          <w:sz w:val="20"/>
          <w:szCs w:val="20"/>
        </w:rPr>
        <w:t xml:space="preserve"> </w:t>
      </w:r>
      <w:r w:rsidRPr="00782EE7">
        <w:rPr>
          <w:b w:val="0"/>
          <w:sz w:val="20"/>
          <w:szCs w:val="20"/>
        </w:rPr>
        <w:t>Furosemide was</w:t>
      </w:r>
      <w:r w:rsidR="00554F0B" w:rsidRPr="00782EE7">
        <w:rPr>
          <w:b w:val="0"/>
          <w:sz w:val="20"/>
          <w:szCs w:val="20"/>
        </w:rPr>
        <w:t xml:space="preserve"> received as a </w:t>
      </w:r>
      <w:r w:rsidR="00554F0B" w:rsidRPr="00782EE7">
        <w:rPr>
          <w:b w:val="0"/>
          <w:spacing w:val="-3"/>
          <w:sz w:val="20"/>
          <w:szCs w:val="20"/>
        </w:rPr>
        <w:t xml:space="preserve">gift </w:t>
      </w:r>
      <w:r w:rsidR="00554F0B" w:rsidRPr="00782EE7">
        <w:rPr>
          <w:b w:val="0"/>
          <w:sz w:val="20"/>
          <w:szCs w:val="20"/>
        </w:rPr>
        <w:t xml:space="preserve">sample </w:t>
      </w:r>
      <w:r w:rsidRPr="00782EE7">
        <w:rPr>
          <w:b w:val="0"/>
          <w:sz w:val="20"/>
          <w:szCs w:val="20"/>
        </w:rPr>
        <w:t xml:space="preserve">from the Rajesh Chemicals Co. Mumbai. </w:t>
      </w:r>
      <w:r w:rsidR="00887A22" w:rsidRPr="00782EE7">
        <w:rPr>
          <w:b w:val="0"/>
          <w:sz w:val="20"/>
          <w:szCs w:val="20"/>
        </w:rPr>
        <w:t xml:space="preserve">India. </w:t>
      </w:r>
      <w:r w:rsidRPr="00782EE7">
        <w:rPr>
          <w:b w:val="0"/>
          <w:sz w:val="20"/>
          <w:szCs w:val="20"/>
        </w:rPr>
        <w:t>Microcrystalline cellulose</w:t>
      </w:r>
      <w:r w:rsidR="00D42964" w:rsidRPr="00782EE7">
        <w:rPr>
          <w:b w:val="0"/>
          <w:sz w:val="20"/>
          <w:szCs w:val="20"/>
        </w:rPr>
        <w:t>, Mannitol,</w:t>
      </w:r>
      <w:r w:rsidRPr="00782EE7">
        <w:rPr>
          <w:b w:val="0"/>
          <w:sz w:val="20"/>
          <w:szCs w:val="20"/>
        </w:rPr>
        <w:t xml:space="preserve"> Cross carmellose</w:t>
      </w:r>
      <w:r w:rsidR="00D42964" w:rsidRPr="00782EE7">
        <w:rPr>
          <w:b w:val="0"/>
          <w:sz w:val="20"/>
          <w:szCs w:val="20"/>
        </w:rPr>
        <w:t xml:space="preserve"> </w:t>
      </w:r>
      <w:r w:rsidRPr="00782EE7">
        <w:rPr>
          <w:b w:val="0"/>
          <w:sz w:val="20"/>
          <w:szCs w:val="20"/>
        </w:rPr>
        <w:t>sodium</w:t>
      </w:r>
      <w:r w:rsidR="00887A22" w:rsidRPr="00782EE7">
        <w:rPr>
          <w:b w:val="0"/>
          <w:sz w:val="20"/>
          <w:szCs w:val="20"/>
        </w:rPr>
        <w:t xml:space="preserve">, </w:t>
      </w:r>
      <w:r w:rsidR="00503EBE" w:rsidRPr="00782EE7">
        <w:rPr>
          <w:b w:val="0"/>
          <w:sz w:val="20"/>
          <w:szCs w:val="20"/>
        </w:rPr>
        <w:t>Crospovidone</w:t>
      </w:r>
      <w:r w:rsidR="00887A22" w:rsidRPr="00782EE7">
        <w:rPr>
          <w:b w:val="0"/>
          <w:sz w:val="20"/>
          <w:szCs w:val="20"/>
        </w:rPr>
        <w:t xml:space="preserve">, Aspartame and Magnesium stearate was received as a </w:t>
      </w:r>
      <w:r w:rsidR="00887A22" w:rsidRPr="00782EE7">
        <w:rPr>
          <w:b w:val="0"/>
          <w:spacing w:val="-3"/>
          <w:sz w:val="20"/>
          <w:szCs w:val="20"/>
        </w:rPr>
        <w:t xml:space="preserve">gift </w:t>
      </w:r>
      <w:r w:rsidR="00887A22" w:rsidRPr="00782EE7">
        <w:rPr>
          <w:b w:val="0"/>
          <w:sz w:val="20"/>
          <w:szCs w:val="20"/>
        </w:rPr>
        <w:t>sample from Ozone International Mumbai, India.</w:t>
      </w:r>
      <w:r w:rsidRPr="00782EE7">
        <w:rPr>
          <w:b w:val="0"/>
          <w:sz w:val="20"/>
          <w:szCs w:val="20"/>
        </w:rPr>
        <w:t>,</w:t>
      </w:r>
      <w:r w:rsidR="00887A22" w:rsidRPr="00782EE7">
        <w:rPr>
          <w:b w:val="0"/>
          <w:sz w:val="20"/>
          <w:szCs w:val="20"/>
        </w:rPr>
        <w:t xml:space="preserve"> All other materials and chemicals used were of either pharmaceutical or analytical grade.</w:t>
      </w:r>
    </w:p>
    <w:p w:rsidR="0068109D" w:rsidRDefault="0068109D" w:rsidP="0068109D">
      <w:pPr>
        <w:spacing w:after="0" w:line="240" w:lineRule="auto"/>
        <w:jc w:val="both"/>
        <w:rPr>
          <w:rFonts w:ascii="Times New Roman" w:hAnsi="Times New Roman" w:cs="Times New Roman"/>
          <w:b/>
          <w:bCs/>
          <w:sz w:val="20"/>
          <w:szCs w:val="20"/>
        </w:rPr>
      </w:pPr>
    </w:p>
    <w:p w:rsidR="00C72156" w:rsidRPr="00782EE7" w:rsidRDefault="00887A22" w:rsidP="0068109D">
      <w:pPr>
        <w:spacing w:after="0" w:line="240" w:lineRule="auto"/>
        <w:jc w:val="both"/>
        <w:rPr>
          <w:rFonts w:ascii="Times New Roman" w:hAnsi="Times New Roman" w:cs="Times New Roman"/>
          <w:b/>
          <w:bCs/>
          <w:sz w:val="20"/>
          <w:szCs w:val="20"/>
        </w:rPr>
      </w:pPr>
      <w:r w:rsidRPr="00782EE7">
        <w:rPr>
          <w:rFonts w:ascii="Times New Roman" w:hAnsi="Times New Roman" w:cs="Times New Roman"/>
          <w:b/>
          <w:bCs/>
          <w:sz w:val="20"/>
          <w:szCs w:val="20"/>
        </w:rPr>
        <w:t>Preparation of ODT Tablets</w:t>
      </w:r>
      <w:r w:rsidR="00C72156" w:rsidRPr="00782EE7">
        <w:rPr>
          <w:rFonts w:ascii="Times New Roman" w:hAnsi="Times New Roman" w:cs="Times New Roman"/>
          <w:b/>
          <w:bCs/>
          <w:sz w:val="20"/>
          <w:szCs w:val="20"/>
        </w:rPr>
        <w:t>:-</w:t>
      </w:r>
      <w:bookmarkStart w:id="0" w:name="_GoBack"/>
      <w:bookmarkEnd w:id="0"/>
    </w:p>
    <w:p w:rsidR="005A72F7" w:rsidRPr="00782EE7" w:rsidRDefault="00C72156" w:rsidP="0068109D">
      <w:pPr>
        <w:spacing w:after="0" w:line="240" w:lineRule="auto"/>
        <w:ind w:firstLine="720"/>
        <w:jc w:val="both"/>
        <w:rPr>
          <w:rFonts w:ascii="Times New Roman" w:hAnsi="Times New Roman" w:cs="Times New Roman"/>
          <w:sz w:val="20"/>
          <w:szCs w:val="20"/>
        </w:rPr>
      </w:pPr>
      <w:r w:rsidRPr="00782EE7">
        <w:rPr>
          <w:rFonts w:ascii="Times New Roman" w:hAnsi="Times New Roman" w:cs="Times New Roman"/>
          <w:sz w:val="20"/>
          <w:szCs w:val="20"/>
        </w:rPr>
        <w:t>Oral disintegrating tablet of Furosemide were prepared by</w:t>
      </w:r>
      <w:r w:rsidR="00503EBE" w:rsidRPr="00782EE7">
        <w:rPr>
          <w:rFonts w:ascii="Times New Roman" w:hAnsi="Times New Roman" w:cs="Times New Roman"/>
          <w:sz w:val="20"/>
          <w:szCs w:val="20"/>
        </w:rPr>
        <w:t xml:space="preserve"> using</w:t>
      </w:r>
      <w:r w:rsidRPr="00782EE7">
        <w:rPr>
          <w:rFonts w:ascii="Times New Roman" w:hAnsi="Times New Roman" w:cs="Times New Roman"/>
          <w:sz w:val="20"/>
          <w:szCs w:val="20"/>
        </w:rPr>
        <w:t xml:space="preserve"> direct compression method according to</w:t>
      </w:r>
      <w:r w:rsidR="00503EBE" w:rsidRPr="00782EE7">
        <w:rPr>
          <w:rFonts w:ascii="Times New Roman" w:hAnsi="Times New Roman" w:cs="Times New Roman"/>
          <w:sz w:val="20"/>
          <w:szCs w:val="20"/>
        </w:rPr>
        <w:t xml:space="preserve"> the formulae as shown in the table 1.</w:t>
      </w:r>
      <w:r w:rsidR="0007717F" w:rsidRPr="00782EE7">
        <w:rPr>
          <w:rFonts w:ascii="Times New Roman" w:hAnsi="Times New Roman" w:cs="Times New Roman"/>
          <w:sz w:val="20"/>
          <w:szCs w:val="20"/>
        </w:rPr>
        <w:t xml:space="preserve"> </w:t>
      </w:r>
      <w:r w:rsidR="00503EBE" w:rsidRPr="00782EE7">
        <w:rPr>
          <w:rFonts w:ascii="Times New Roman" w:hAnsi="Times New Roman" w:cs="Times New Roman"/>
          <w:sz w:val="20"/>
          <w:szCs w:val="20"/>
        </w:rPr>
        <w:t>This method involves a simple procedure of blending of API with other ingredients and the resulted mixture is sub</w:t>
      </w:r>
      <w:r w:rsidR="0007717F" w:rsidRPr="00782EE7">
        <w:rPr>
          <w:rFonts w:ascii="Times New Roman" w:hAnsi="Times New Roman" w:cs="Times New Roman"/>
          <w:sz w:val="20"/>
          <w:szCs w:val="20"/>
        </w:rPr>
        <w:t>jected to direct compaction.</w:t>
      </w:r>
      <w:r w:rsidR="00503EBE" w:rsidRPr="00782EE7">
        <w:rPr>
          <w:rFonts w:ascii="Times New Roman" w:hAnsi="Times New Roman" w:cs="Times New Roman"/>
          <w:sz w:val="20"/>
          <w:szCs w:val="20"/>
        </w:rPr>
        <w:t xml:space="preserve"> The required ingredients were taken in a</w:t>
      </w:r>
      <w:r w:rsidR="0007717F" w:rsidRPr="00782EE7">
        <w:rPr>
          <w:rFonts w:ascii="Times New Roman" w:hAnsi="Times New Roman" w:cs="Times New Roman"/>
          <w:sz w:val="20"/>
          <w:szCs w:val="20"/>
        </w:rPr>
        <w:t xml:space="preserve"> </w:t>
      </w:r>
      <w:r w:rsidR="00503EBE" w:rsidRPr="00782EE7">
        <w:rPr>
          <w:rFonts w:ascii="Times New Roman" w:hAnsi="Times New Roman" w:cs="Times New Roman"/>
          <w:sz w:val="20"/>
          <w:szCs w:val="20"/>
        </w:rPr>
        <w:t>mortar and the powder blend was mixed for a time period of 15-20 min by using mortar and pestle. Then each mixture was passed through sieve no.60 and finally magnesium stearate was added as lubricant and thoroughly mixed. It was then compressed by using 10 station tablet co</w:t>
      </w:r>
      <w:r w:rsidR="00F2114F" w:rsidRPr="00782EE7">
        <w:rPr>
          <w:rFonts w:ascii="Times New Roman" w:hAnsi="Times New Roman" w:cs="Times New Roman"/>
          <w:sz w:val="20"/>
          <w:szCs w:val="20"/>
        </w:rPr>
        <w:t>mpression machine (Rimek minipress-II MT, Karnavati</w:t>
      </w:r>
      <w:r w:rsidR="0007717F" w:rsidRPr="00782EE7">
        <w:rPr>
          <w:rFonts w:ascii="Times New Roman" w:hAnsi="Times New Roman" w:cs="Times New Roman"/>
          <w:sz w:val="20"/>
          <w:szCs w:val="20"/>
        </w:rPr>
        <w:t xml:space="preserve"> Ltd.) </w:t>
      </w:r>
      <w:r w:rsidR="00635BCD" w:rsidRPr="00782EE7">
        <w:rPr>
          <w:rFonts w:ascii="Times New Roman" w:hAnsi="Times New Roman" w:cs="Times New Roman"/>
          <w:sz w:val="20"/>
          <w:szCs w:val="20"/>
        </w:rPr>
        <w:t>to get</w:t>
      </w:r>
      <w:r w:rsidR="00503EBE" w:rsidRPr="00782EE7">
        <w:rPr>
          <w:rFonts w:ascii="Times New Roman" w:hAnsi="Times New Roman" w:cs="Times New Roman"/>
          <w:sz w:val="20"/>
          <w:szCs w:val="20"/>
        </w:rPr>
        <w:t xml:space="preserve"> </w:t>
      </w:r>
      <w:r w:rsidR="0007717F" w:rsidRPr="00782EE7">
        <w:rPr>
          <w:rFonts w:ascii="Times New Roman" w:hAnsi="Times New Roman" w:cs="Times New Roman"/>
          <w:sz w:val="20"/>
          <w:szCs w:val="20"/>
        </w:rPr>
        <w:t xml:space="preserve">at 8 mm size of </w:t>
      </w:r>
      <w:r w:rsidR="00503EBE" w:rsidRPr="00782EE7">
        <w:rPr>
          <w:rFonts w:ascii="Times New Roman" w:hAnsi="Times New Roman" w:cs="Times New Roman"/>
          <w:sz w:val="20"/>
          <w:szCs w:val="20"/>
        </w:rPr>
        <w:t>tablets each weighing 200 mg.</w:t>
      </w:r>
      <w:r w:rsidR="00197456" w:rsidRPr="00782EE7">
        <w:rPr>
          <w:rFonts w:ascii="Times New Roman" w:eastAsia="Times New Roman" w:hAnsi="Times New Roman" w:cs="Times New Roman"/>
          <w:sz w:val="20"/>
          <w:szCs w:val="20"/>
        </w:rPr>
        <w:t xml:space="preserve">         </w:t>
      </w:r>
    </w:p>
    <w:p w:rsidR="00F42E7C" w:rsidRPr="00782EE7" w:rsidRDefault="00F42E7C" w:rsidP="0068109D">
      <w:pPr>
        <w:pStyle w:val="Heading2"/>
        <w:spacing w:before="0"/>
        <w:ind w:left="0"/>
        <w:jc w:val="both"/>
        <w:rPr>
          <w:sz w:val="20"/>
          <w:szCs w:val="20"/>
        </w:rPr>
      </w:pPr>
    </w:p>
    <w:p w:rsidR="00D80673" w:rsidRPr="00782EE7" w:rsidRDefault="0035098A" w:rsidP="0068109D">
      <w:pPr>
        <w:pStyle w:val="Heading2"/>
        <w:spacing w:before="0"/>
        <w:ind w:left="0"/>
        <w:jc w:val="center"/>
        <w:rPr>
          <w:sz w:val="20"/>
          <w:szCs w:val="20"/>
        </w:rPr>
      </w:pPr>
      <w:r w:rsidRPr="00782EE7">
        <w:rPr>
          <w:sz w:val="20"/>
          <w:szCs w:val="20"/>
        </w:rPr>
        <w:t>Table No.-1: Formulation of Furosemide ODT Tablets:</w:t>
      </w:r>
    </w:p>
    <w:p w:rsidR="00F0094C" w:rsidRPr="00782EE7" w:rsidRDefault="0068109D" w:rsidP="0068109D">
      <w:pPr>
        <w:pStyle w:val="Heading2"/>
        <w:spacing w:before="0"/>
        <w:ind w:left="0"/>
        <w:jc w:val="center"/>
        <w:rPr>
          <w:sz w:val="20"/>
          <w:szCs w:val="20"/>
        </w:rPr>
      </w:pPr>
      <w:r>
        <w:rPr>
          <w:noProof/>
          <w:sz w:val="20"/>
          <w:szCs w:val="20"/>
          <w:lang w:bidi="hi-IN"/>
        </w:rPr>
        <w:drawing>
          <wp:inline distT="0" distB="0" distL="0" distR="0">
            <wp:extent cx="5441471" cy="4105837"/>
            <wp:effectExtent l="19050" t="0" r="6829"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441441" cy="4105814"/>
                    </a:xfrm>
                    <a:prstGeom prst="rect">
                      <a:avLst/>
                    </a:prstGeom>
                    <a:noFill/>
                    <a:ln w="9525">
                      <a:noFill/>
                      <a:miter lim="800000"/>
                      <a:headEnd/>
                      <a:tailEnd/>
                    </a:ln>
                  </pic:spPr>
                </pic:pic>
              </a:graphicData>
            </a:graphic>
          </wp:inline>
        </w:drawing>
      </w:r>
    </w:p>
    <w:p w:rsidR="00F0094C" w:rsidRPr="00782EE7" w:rsidRDefault="00F0094C" w:rsidP="0068109D">
      <w:pPr>
        <w:pStyle w:val="Heading2"/>
        <w:spacing w:before="0"/>
        <w:ind w:left="0"/>
        <w:jc w:val="both"/>
        <w:rPr>
          <w:sz w:val="20"/>
          <w:szCs w:val="20"/>
        </w:rPr>
      </w:pPr>
    </w:p>
    <w:p w:rsidR="00BF0CAE" w:rsidRPr="00782EE7" w:rsidRDefault="00BF0CAE" w:rsidP="0068109D">
      <w:pPr>
        <w:spacing w:after="0" w:line="240" w:lineRule="auto"/>
        <w:jc w:val="both"/>
        <w:rPr>
          <w:rFonts w:ascii="Times New Roman" w:hAnsi="Times New Roman" w:cs="Times New Roman"/>
          <w:b/>
          <w:sz w:val="20"/>
          <w:szCs w:val="20"/>
        </w:rPr>
      </w:pPr>
      <w:r w:rsidRPr="00782EE7">
        <w:rPr>
          <w:rFonts w:ascii="Times New Roman" w:hAnsi="Times New Roman" w:cs="Times New Roman"/>
          <w:b/>
          <w:sz w:val="20"/>
          <w:szCs w:val="20"/>
        </w:rPr>
        <w:t>Evaluation (Pre-compression) of flow properties of powder blends of factorial batches</w:t>
      </w:r>
    </w:p>
    <w:p w:rsidR="00BF0CAE" w:rsidRDefault="00BF0CAE" w:rsidP="0068109D">
      <w:pPr>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The characterization of flow properties of powder blends is important in tablet compression. The powder blends with good flow properties gives uniform die fill and consequently it gives the uniform tablet weight.</w:t>
      </w:r>
    </w:p>
    <w:p w:rsidR="0068109D" w:rsidRPr="00782EE7" w:rsidRDefault="0068109D" w:rsidP="0068109D">
      <w:pPr>
        <w:spacing w:after="0" w:line="240" w:lineRule="auto"/>
        <w:jc w:val="both"/>
        <w:rPr>
          <w:rFonts w:ascii="Times New Roman" w:hAnsi="Times New Roman" w:cs="Times New Roman"/>
          <w:sz w:val="20"/>
          <w:szCs w:val="20"/>
        </w:rPr>
      </w:pPr>
    </w:p>
    <w:p w:rsidR="00BF0CAE" w:rsidRPr="00782EE7" w:rsidRDefault="00BF0CAE" w:rsidP="0068109D">
      <w:pPr>
        <w:pStyle w:val="ListParagraph"/>
        <w:numPr>
          <w:ilvl w:val="0"/>
          <w:numId w:val="32"/>
        </w:numPr>
        <w:spacing w:after="0" w:line="240" w:lineRule="auto"/>
        <w:ind w:left="360"/>
        <w:jc w:val="both"/>
        <w:rPr>
          <w:rFonts w:ascii="Times New Roman" w:hAnsi="Times New Roman" w:cs="Times New Roman"/>
          <w:b/>
          <w:sz w:val="20"/>
          <w:szCs w:val="20"/>
        </w:rPr>
      </w:pPr>
      <w:r w:rsidRPr="00782EE7">
        <w:rPr>
          <w:rFonts w:ascii="Times New Roman" w:hAnsi="Times New Roman" w:cs="Times New Roman"/>
          <w:b/>
          <w:sz w:val="20"/>
          <w:szCs w:val="20"/>
        </w:rPr>
        <w:lastRenderedPageBreak/>
        <w:t xml:space="preserve">Bulk density </w:t>
      </w:r>
    </w:p>
    <w:p w:rsidR="00BF0CAE" w:rsidRPr="00782EE7" w:rsidRDefault="00BF0CAE" w:rsidP="0068109D">
      <w:pPr>
        <w:spacing w:after="0" w:line="240" w:lineRule="auto"/>
        <w:jc w:val="both"/>
        <w:rPr>
          <w:rFonts w:ascii="Times New Roman" w:hAnsi="Times New Roman" w:cs="Times New Roman"/>
          <w:sz w:val="20"/>
          <w:szCs w:val="20"/>
          <w:vertAlign w:val="superscript"/>
        </w:rPr>
      </w:pPr>
      <w:r w:rsidRPr="00782EE7">
        <w:rPr>
          <w:rFonts w:ascii="Times New Roman" w:hAnsi="Times New Roman" w:cs="Times New Roman"/>
          <w:sz w:val="20"/>
          <w:szCs w:val="20"/>
        </w:rPr>
        <w:t>The bulk density of powder is important parameter in the compressibility of the powder. The bulk density was between 0.34±0.02 to 0.37±0.02 gm/cm</w:t>
      </w:r>
      <w:r w:rsidRPr="00782EE7">
        <w:rPr>
          <w:rFonts w:ascii="Times New Roman" w:hAnsi="Times New Roman" w:cs="Times New Roman"/>
          <w:sz w:val="20"/>
          <w:szCs w:val="20"/>
          <w:vertAlign w:val="superscript"/>
        </w:rPr>
        <w:t>3</w:t>
      </w:r>
    </w:p>
    <w:p w:rsidR="0078017C" w:rsidRPr="00782EE7" w:rsidRDefault="0078017C" w:rsidP="0068109D">
      <w:pPr>
        <w:spacing w:after="0" w:line="240" w:lineRule="auto"/>
        <w:jc w:val="both"/>
        <w:rPr>
          <w:rFonts w:ascii="Times New Roman" w:hAnsi="Times New Roman" w:cs="Times New Roman"/>
          <w:sz w:val="20"/>
          <w:szCs w:val="20"/>
          <w:vertAlign w:val="superscript"/>
        </w:rPr>
      </w:pPr>
    </w:p>
    <w:p w:rsidR="00BF0CAE" w:rsidRPr="00782EE7" w:rsidRDefault="00BF0CAE" w:rsidP="0068109D">
      <w:pPr>
        <w:pStyle w:val="ListParagraph"/>
        <w:numPr>
          <w:ilvl w:val="0"/>
          <w:numId w:val="32"/>
        </w:numPr>
        <w:spacing w:after="0" w:line="240" w:lineRule="auto"/>
        <w:ind w:left="360"/>
        <w:jc w:val="both"/>
        <w:rPr>
          <w:rFonts w:ascii="Times New Roman" w:hAnsi="Times New Roman" w:cs="Times New Roman"/>
          <w:sz w:val="20"/>
          <w:szCs w:val="20"/>
        </w:rPr>
      </w:pPr>
      <w:r w:rsidRPr="00782EE7">
        <w:rPr>
          <w:rFonts w:ascii="Times New Roman" w:hAnsi="Times New Roman" w:cs="Times New Roman"/>
          <w:b/>
          <w:sz w:val="20"/>
          <w:szCs w:val="20"/>
        </w:rPr>
        <w:t>Tapped density</w:t>
      </w:r>
      <w:r w:rsidRPr="00782EE7">
        <w:rPr>
          <w:rFonts w:ascii="Times New Roman" w:hAnsi="Times New Roman" w:cs="Times New Roman"/>
          <w:sz w:val="20"/>
          <w:szCs w:val="20"/>
        </w:rPr>
        <w:t xml:space="preserve"> </w:t>
      </w:r>
    </w:p>
    <w:p w:rsidR="00BF0CAE" w:rsidRDefault="00BF0CAE" w:rsidP="0068109D">
      <w:pPr>
        <w:spacing w:after="0" w:line="240" w:lineRule="auto"/>
        <w:jc w:val="both"/>
        <w:rPr>
          <w:rFonts w:ascii="Times New Roman" w:hAnsi="Times New Roman" w:cs="Times New Roman"/>
          <w:sz w:val="20"/>
          <w:szCs w:val="20"/>
          <w:vertAlign w:val="superscript"/>
        </w:rPr>
      </w:pPr>
      <w:r w:rsidRPr="00782EE7">
        <w:rPr>
          <w:rFonts w:ascii="Times New Roman" w:hAnsi="Times New Roman" w:cs="Times New Roman"/>
          <w:sz w:val="20"/>
          <w:szCs w:val="20"/>
        </w:rPr>
        <w:t>The tapped density of powder is important parameters in the compressibility of the powder. The tapped density was found to 0.41±0.01 to 0.45 ± 0.02 gm/cm</w:t>
      </w:r>
      <w:r w:rsidRPr="00782EE7">
        <w:rPr>
          <w:rFonts w:ascii="Times New Roman" w:hAnsi="Times New Roman" w:cs="Times New Roman"/>
          <w:sz w:val="20"/>
          <w:szCs w:val="20"/>
          <w:vertAlign w:val="superscript"/>
        </w:rPr>
        <w:t xml:space="preserve">3 </w:t>
      </w:r>
    </w:p>
    <w:p w:rsidR="0068109D" w:rsidRPr="00782EE7" w:rsidRDefault="0068109D" w:rsidP="0068109D">
      <w:pPr>
        <w:spacing w:after="0" w:line="240" w:lineRule="auto"/>
        <w:jc w:val="both"/>
        <w:rPr>
          <w:rFonts w:ascii="Times New Roman" w:hAnsi="Times New Roman" w:cs="Times New Roman"/>
          <w:sz w:val="20"/>
          <w:szCs w:val="20"/>
          <w:vertAlign w:val="superscript"/>
        </w:rPr>
      </w:pPr>
    </w:p>
    <w:p w:rsidR="00BF0CAE" w:rsidRPr="00782EE7" w:rsidRDefault="00BF0CAE" w:rsidP="0068109D">
      <w:pPr>
        <w:pStyle w:val="ListParagraph"/>
        <w:numPr>
          <w:ilvl w:val="0"/>
          <w:numId w:val="32"/>
        </w:numPr>
        <w:spacing w:after="0" w:line="240" w:lineRule="auto"/>
        <w:ind w:left="360"/>
        <w:jc w:val="both"/>
        <w:rPr>
          <w:rFonts w:ascii="Times New Roman" w:hAnsi="Times New Roman" w:cs="Times New Roman"/>
          <w:b/>
          <w:sz w:val="20"/>
          <w:szCs w:val="20"/>
        </w:rPr>
      </w:pPr>
      <w:r w:rsidRPr="00782EE7">
        <w:rPr>
          <w:rFonts w:ascii="Times New Roman" w:hAnsi="Times New Roman" w:cs="Times New Roman"/>
          <w:b/>
          <w:sz w:val="20"/>
          <w:szCs w:val="20"/>
        </w:rPr>
        <w:t xml:space="preserve">Carr’s index  </w:t>
      </w:r>
    </w:p>
    <w:p w:rsidR="0035098A" w:rsidRPr="00782EE7" w:rsidRDefault="00BF0CAE" w:rsidP="0068109D">
      <w:pPr>
        <w:pStyle w:val="Heading2"/>
        <w:spacing w:before="0"/>
        <w:ind w:left="0"/>
        <w:jc w:val="both"/>
        <w:rPr>
          <w:b w:val="0"/>
          <w:sz w:val="20"/>
          <w:szCs w:val="20"/>
        </w:rPr>
      </w:pPr>
      <w:r w:rsidRPr="00782EE7">
        <w:rPr>
          <w:b w:val="0"/>
          <w:sz w:val="20"/>
          <w:szCs w:val="20"/>
        </w:rPr>
        <w:t>The Carr’s index is indicator of compressibility. The value below 21% shows fair to passable compressibility. It was found to be   11.30±0.02 to 21.53±1.31    indicating passable compressibility.</w:t>
      </w:r>
    </w:p>
    <w:p w:rsidR="00B65F60" w:rsidRPr="00782EE7" w:rsidRDefault="00B65F60" w:rsidP="0068109D">
      <w:pPr>
        <w:pStyle w:val="Heading2"/>
        <w:spacing w:before="0"/>
        <w:ind w:left="0"/>
        <w:jc w:val="both"/>
        <w:rPr>
          <w:sz w:val="20"/>
          <w:szCs w:val="20"/>
        </w:rPr>
      </w:pPr>
    </w:p>
    <w:p w:rsidR="00BF0CAE" w:rsidRPr="00782EE7" w:rsidRDefault="00BF0CAE" w:rsidP="0068109D">
      <w:pPr>
        <w:pStyle w:val="ListParagraph"/>
        <w:numPr>
          <w:ilvl w:val="0"/>
          <w:numId w:val="32"/>
        </w:numPr>
        <w:spacing w:after="0" w:line="240" w:lineRule="auto"/>
        <w:ind w:left="360"/>
        <w:jc w:val="both"/>
        <w:rPr>
          <w:rFonts w:ascii="Times New Roman" w:hAnsi="Times New Roman" w:cs="Times New Roman"/>
          <w:b/>
          <w:sz w:val="20"/>
          <w:szCs w:val="20"/>
        </w:rPr>
      </w:pPr>
      <w:r w:rsidRPr="00782EE7">
        <w:rPr>
          <w:rFonts w:ascii="Times New Roman" w:hAnsi="Times New Roman" w:cs="Times New Roman"/>
          <w:b/>
          <w:sz w:val="20"/>
          <w:szCs w:val="20"/>
        </w:rPr>
        <w:t xml:space="preserve">Hausner’s ratio </w:t>
      </w:r>
    </w:p>
    <w:p w:rsidR="00BF0CAE" w:rsidRDefault="00BF0CAE" w:rsidP="0068109D">
      <w:pPr>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 xml:space="preserve"> The Hausner’s ratio is another parameter indicating the flow properties. The value of ratio below 1.25 indicates good flow while above 1.25 indicates the poor flow. It was found to be 1.1±0.02 to 1.58±0.02 indicating good to passable flow ability.</w:t>
      </w:r>
    </w:p>
    <w:p w:rsidR="0068109D" w:rsidRPr="00782EE7" w:rsidRDefault="0068109D" w:rsidP="0068109D">
      <w:pPr>
        <w:spacing w:after="0" w:line="240" w:lineRule="auto"/>
        <w:jc w:val="both"/>
        <w:rPr>
          <w:rFonts w:ascii="Times New Roman" w:hAnsi="Times New Roman" w:cs="Times New Roman"/>
          <w:sz w:val="20"/>
          <w:szCs w:val="20"/>
        </w:rPr>
      </w:pPr>
    </w:p>
    <w:p w:rsidR="00BF0CAE" w:rsidRPr="00782EE7" w:rsidRDefault="00BF0CAE" w:rsidP="0068109D">
      <w:pPr>
        <w:pStyle w:val="ListParagraph"/>
        <w:numPr>
          <w:ilvl w:val="0"/>
          <w:numId w:val="32"/>
        </w:numPr>
        <w:spacing w:after="0" w:line="240" w:lineRule="auto"/>
        <w:ind w:left="360"/>
        <w:jc w:val="both"/>
        <w:rPr>
          <w:rFonts w:ascii="Times New Roman" w:hAnsi="Times New Roman" w:cs="Times New Roman"/>
          <w:sz w:val="20"/>
          <w:szCs w:val="20"/>
        </w:rPr>
      </w:pPr>
      <w:r w:rsidRPr="00782EE7">
        <w:rPr>
          <w:rFonts w:ascii="Times New Roman" w:hAnsi="Times New Roman" w:cs="Times New Roman"/>
          <w:b/>
          <w:sz w:val="20"/>
          <w:szCs w:val="20"/>
        </w:rPr>
        <w:t>Angle of repose</w:t>
      </w:r>
      <w:r w:rsidRPr="00782EE7">
        <w:rPr>
          <w:rFonts w:ascii="Times New Roman" w:hAnsi="Times New Roman" w:cs="Times New Roman"/>
          <w:sz w:val="20"/>
          <w:szCs w:val="20"/>
        </w:rPr>
        <w:t xml:space="preserve"> </w:t>
      </w:r>
    </w:p>
    <w:p w:rsidR="00B65F60" w:rsidRPr="00782EE7" w:rsidRDefault="00BF0CAE" w:rsidP="0068109D">
      <w:pPr>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The angle of repose can be correlated with type of flow of powder. The angle of repose 31 to 35 indicates the good flow while the angle of repose more 30 indicates poor flow properties and angle of repose below 30   indicates excellent flow properties. The angle of repose was found to be within the range of 27.00±1.12 to 28.00±0.90 indicating good flowability.</w:t>
      </w:r>
    </w:p>
    <w:p w:rsidR="0068109D" w:rsidRDefault="0068109D" w:rsidP="0068109D">
      <w:pPr>
        <w:spacing w:after="0" w:line="240" w:lineRule="auto"/>
        <w:jc w:val="both"/>
        <w:rPr>
          <w:rFonts w:ascii="Times New Roman" w:hAnsi="Times New Roman" w:cs="Times New Roman"/>
          <w:b/>
          <w:sz w:val="20"/>
          <w:szCs w:val="20"/>
        </w:rPr>
      </w:pPr>
    </w:p>
    <w:p w:rsidR="00B65F60" w:rsidRPr="00782EE7" w:rsidRDefault="00B65F60" w:rsidP="0068109D">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t>Table No. 2: Evaluation (Pre-compression) parameters of all formulation (F1-F12)</w:t>
      </w:r>
    </w:p>
    <w:tbl>
      <w:tblPr>
        <w:tblStyle w:val="TableGrid"/>
        <w:tblW w:w="0" w:type="auto"/>
        <w:jc w:val="center"/>
        <w:tblLook w:val="04A0"/>
      </w:tblPr>
      <w:tblGrid>
        <w:gridCol w:w="1061"/>
        <w:gridCol w:w="1330"/>
        <w:gridCol w:w="1331"/>
        <w:gridCol w:w="1327"/>
        <w:gridCol w:w="1843"/>
        <w:gridCol w:w="1356"/>
      </w:tblGrid>
      <w:tr w:rsidR="00B65F60" w:rsidRPr="0068109D" w:rsidTr="0068109D">
        <w:trPr>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formulation</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Bulk density</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Tapped density</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Angle of repose</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Compressibility index</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Hausner’s ratio</w:t>
            </w:r>
          </w:p>
        </w:tc>
      </w:tr>
      <w:tr w:rsidR="00B65F60" w:rsidRPr="0068109D" w:rsidTr="0068109D">
        <w:trPr>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F1</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0.34±0.02</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0.42±0.015</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28.52±2.37</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13.52±0.11</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1.58±0.13</w:t>
            </w:r>
          </w:p>
        </w:tc>
      </w:tr>
      <w:tr w:rsidR="00B65F60" w:rsidRPr="0068109D" w:rsidTr="0068109D">
        <w:trPr>
          <w:trHeight w:val="242"/>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F2</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0.35±0.02</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0.41±0.01</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28.60±1.94</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12.54±0.12</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1.30±0.05</w:t>
            </w:r>
          </w:p>
        </w:tc>
      </w:tr>
      <w:tr w:rsidR="00B65F60" w:rsidRPr="0068109D" w:rsidTr="0068109D">
        <w:trPr>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F3</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0.38±0.01</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0.43±0.01</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28.43±0.90</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17.23±1.09</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1.24±0.04</w:t>
            </w:r>
          </w:p>
        </w:tc>
      </w:tr>
      <w:tr w:rsidR="00B65F60" w:rsidRPr="0068109D" w:rsidTr="0068109D">
        <w:trPr>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F4</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0.35±0.01</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0.44±0.01</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28.00±1.97</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21.53±0.86</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1.17±0.05</w:t>
            </w:r>
          </w:p>
        </w:tc>
      </w:tr>
      <w:tr w:rsidR="00B65F60" w:rsidRPr="0068109D" w:rsidTr="0068109D">
        <w:trPr>
          <w:trHeight w:val="305"/>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F5</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0.36±0.01</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0.41±0.02</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27.54±1.55</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14.55±3.16</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1.17±0.03</w:t>
            </w:r>
          </w:p>
        </w:tc>
      </w:tr>
      <w:tr w:rsidR="00B65F60" w:rsidRPr="0068109D" w:rsidTr="0068109D">
        <w:trPr>
          <w:trHeight w:val="305"/>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F6</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0.34±0.01</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0.44±0.015</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27.00±1.94</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11.30±0.74</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1.18±0.06</w:t>
            </w:r>
          </w:p>
        </w:tc>
      </w:tr>
      <w:tr w:rsidR="00B65F60" w:rsidRPr="0068109D" w:rsidTr="0068109D">
        <w:trPr>
          <w:trHeight w:val="305"/>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F7</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0.34±0.02</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0.45±0.02</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28.63±1.12</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18.36±1.99</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1.14±0.02</w:t>
            </w:r>
          </w:p>
        </w:tc>
      </w:tr>
      <w:tr w:rsidR="00B65F60" w:rsidRPr="0068109D" w:rsidTr="0068109D">
        <w:trPr>
          <w:trHeight w:val="305"/>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F8</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0.37±0.02</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0.41±0.30</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28.00±2.05</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17.35±0.85</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1.18±0.04</w:t>
            </w:r>
          </w:p>
        </w:tc>
      </w:tr>
      <w:tr w:rsidR="00B65F60" w:rsidRPr="0068109D" w:rsidTr="0068109D">
        <w:trPr>
          <w:trHeight w:val="305"/>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F9</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0.35±0.02</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0.43±0.02</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27.20±1.39</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15.28±0.36</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1.16±0.03</w:t>
            </w:r>
          </w:p>
        </w:tc>
      </w:tr>
      <w:tr w:rsidR="00B65F60" w:rsidRPr="0068109D" w:rsidTr="0068109D">
        <w:trPr>
          <w:trHeight w:val="305"/>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F10</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0.35±0.02</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0.41±0.02</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28.15±1.39</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17.56±0.84</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1.21±0.02</w:t>
            </w:r>
          </w:p>
        </w:tc>
      </w:tr>
      <w:tr w:rsidR="00B65F60" w:rsidRPr="0068109D" w:rsidTr="0068109D">
        <w:trPr>
          <w:trHeight w:val="305"/>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F11</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0.35±0.01</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0.41±0.02</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27.63±0.90</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18.96±0.84</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1.17±0.02</w:t>
            </w:r>
          </w:p>
        </w:tc>
      </w:tr>
      <w:tr w:rsidR="00B65F60" w:rsidRPr="0068109D" w:rsidTr="0068109D">
        <w:trPr>
          <w:trHeight w:val="44"/>
          <w:jc w:val="center"/>
        </w:trPr>
        <w:tc>
          <w:tcPr>
            <w:tcW w:w="106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F12</w:t>
            </w:r>
          </w:p>
        </w:tc>
        <w:tc>
          <w:tcPr>
            <w:tcW w:w="1330"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0.36±0.01</w:t>
            </w:r>
          </w:p>
        </w:tc>
        <w:tc>
          <w:tcPr>
            <w:tcW w:w="1331"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0.44±0.01</w:t>
            </w:r>
          </w:p>
        </w:tc>
        <w:tc>
          <w:tcPr>
            <w:tcW w:w="1327"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28.65±1.09</w:t>
            </w:r>
          </w:p>
        </w:tc>
        <w:tc>
          <w:tcPr>
            <w:tcW w:w="1843"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19.85±0.86</w:t>
            </w:r>
          </w:p>
        </w:tc>
        <w:tc>
          <w:tcPr>
            <w:tcW w:w="1356" w:type="dxa"/>
            <w:tcBorders>
              <w:top w:val="double" w:sz="4" w:space="0" w:color="auto"/>
              <w:left w:val="double" w:sz="4" w:space="0" w:color="auto"/>
              <w:bottom w:val="double" w:sz="4" w:space="0" w:color="auto"/>
              <w:right w:val="double" w:sz="4" w:space="0" w:color="auto"/>
            </w:tcBorders>
          </w:tcPr>
          <w:p w:rsidR="00B65F60" w:rsidRPr="0068109D" w:rsidRDefault="00B65F60"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1.18±0.03</w:t>
            </w:r>
          </w:p>
        </w:tc>
      </w:tr>
    </w:tbl>
    <w:p w:rsidR="00792C05" w:rsidRPr="00782EE7" w:rsidRDefault="00792C05" w:rsidP="0068109D">
      <w:pPr>
        <w:pStyle w:val="Heading2"/>
        <w:spacing w:before="0"/>
        <w:ind w:left="0"/>
        <w:jc w:val="both"/>
        <w:rPr>
          <w:sz w:val="20"/>
          <w:szCs w:val="20"/>
        </w:rPr>
      </w:pPr>
    </w:p>
    <w:p w:rsidR="002A662A" w:rsidRPr="00782EE7" w:rsidRDefault="002A662A" w:rsidP="0068109D">
      <w:pPr>
        <w:autoSpaceDE w:val="0"/>
        <w:autoSpaceDN w:val="0"/>
        <w:adjustRightInd w:val="0"/>
        <w:spacing w:after="0" w:line="240" w:lineRule="auto"/>
        <w:jc w:val="both"/>
        <w:rPr>
          <w:rFonts w:ascii="Times New Roman" w:hAnsi="Times New Roman" w:cs="Times New Roman"/>
          <w:b/>
          <w:bCs/>
          <w:sz w:val="20"/>
          <w:szCs w:val="20"/>
        </w:rPr>
      </w:pPr>
      <w:r w:rsidRPr="00782EE7">
        <w:rPr>
          <w:rFonts w:ascii="Times New Roman" w:hAnsi="Times New Roman" w:cs="Times New Roman"/>
          <w:b/>
          <w:bCs/>
          <w:sz w:val="20"/>
          <w:szCs w:val="20"/>
        </w:rPr>
        <w:t>POST COMPRESSION STUDIES</w:t>
      </w:r>
    </w:p>
    <w:p w:rsidR="002A662A" w:rsidRPr="00782EE7" w:rsidRDefault="002A662A" w:rsidP="0068109D">
      <w:pPr>
        <w:autoSpaceDE w:val="0"/>
        <w:autoSpaceDN w:val="0"/>
        <w:adjustRightInd w:val="0"/>
        <w:spacing w:after="0" w:line="240" w:lineRule="auto"/>
        <w:jc w:val="both"/>
        <w:rPr>
          <w:rFonts w:ascii="Times New Roman" w:hAnsi="Times New Roman" w:cs="Times New Roman"/>
          <w:b/>
          <w:bCs/>
          <w:sz w:val="20"/>
          <w:szCs w:val="20"/>
        </w:rPr>
      </w:pPr>
      <w:r w:rsidRPr="00782EE7">
        <w:rPr>
          <w:rFonts w:ascii="Times New Roman" w:hAnsi="Times New Roman" w:cs="Times New Roman"/>
          <w:b/>
          <w:bCs/>
          <w:sz w:val="20"/>
          <w:szCs w:val="20"/>
        </w:rPr>
        <w:t>1. Weight Variation</w:t>
      </w:r>
    </w:p>
    <w:p w:rsidR="002A662A" w:rsidRPr="00782EE7" w:rsidRDefault="002A662A" w:rsidP="0068109D">
      <w:pPr>
        <w:autoSpaceDE w:val="0"/>
        <w:autoSpaceDN w:val="0"/>
        <w:adjustRightInd w:val="0"/>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20 tablets were selected and weighed collectively and individually. From the collective weight, average weight was</w:t>
      </w:r>
      <w:r w:rsidR="00172DD9" w:rsidRPr="00782EE7">
        <w:rPr>
          <w:rFonts w:ascii="Times New Roman" w:hAnsi="Times New Roman" w:cs="Times New Roman"/>
          <w:sz w:val="20"/>
          <w:szCs w:val="20"/>
        </w:rPr>
        <w:t xml:space="preserve"> </w:t>
      </w:r>
      <w:r w:rsidRPr="00782EE7">
        <w:rPr>
          <w:rFonts w:ascii="Times New Roman" w:hAnsi="Times New Roman" w:cs="Times New Roman"/>
          <w:sz w:val="20"/>
          <w:szCs w:val="20"/>
        </w:rPr>
        <w:t>calculated. Each tablet weight was then compared with average weight to assure whether it was within permissible</w:t>
      </w:r>
      <w:r w:rsidR="00172DD9" w:rsidRPr="00782EE7">
        <w:rPr>
          <w:rFonts w:ascii="Times New Roman" w:hAnsi="Times New Roman" w:cs="Times New Roman"/>
          <w:sz w:val="20"/>
          <w:szCs w:val="20"/>
        </w:rPr>
        <w:t xml:space="preserve"> </w:t>
      </w:r>
      <w:r w:rsidRPr="00782EE7">
        <w:rPr>
          <w:rFonts w:ascii="Times New Roman" w:hAnsi="Times New Roman" w:cs="Times New Roman"/>
          <w:sz w:val="20"/>
          <w:szCs w:val="20"/>
        </w:rPr>
        <w:t>limits or not. Not more than two of the individual weights deviated from the average weight by more than 7.5% for</w:t>
      </w:r>
      <w:r w:rsidR="00172DD9" w:rsidRPr="00782EE7">
        <w:rPr>
          <w:rFonts w:ascii="Times New Roman" w:hAnsi="Times New Roman" w:cs="Times New Roman"/>
          <w:sz w:val="20"/>
          <w:szCs w:val="20"/>
        </w:rPr>
        <w:t xml:space="preserve"> 2</w:t>
      </w:r>
      <w:r w:rsidRPr="00782EE7">
        <w:rPr>
          <w:rFonts w:ascii="Times New Roman" w:hAnsi="Times New Roman" w:cs="Times New Roman"/>
          <w:sz w:val="20"/>
          <w:szCs w:val="20"/>
        </w:rPr>
        <w:t>00 mg tablets and none by more than double that percentage.</w:t>
      </w:r>
    </w:p>
    <w:p w:rsidR="002A662A" w:rsidRPr="00782EE7" w:rsidRDefault="002A662A" w:rsidP="0068109D">
      <w:pPr>
        <w:autoSpaceDE w:val="0"/>
        <w:autoSpaceDN w:val="0"/>
        <w:adjustRightInd w:val="0"/>
        <w:spacing w:after="0" w:line="240" w:lineRule="auto"/>
        <w:jc w:val="both"/>
        <w:rPr>
          <w:rFonts w:ascii="Times New Roman" w:hAnsi="Times New Roman" w:cs="Times New Roman"/>
          <w:b/>
          <w:bCs/>
          <w:sz w:val="20"/>
          <w:szCs w:val="20"/>
        </w:rPr>
      </w:pPr>
      <w:r w:rsidRPr="00782EE7">
        <w:rPr>
          <w:rFonts w:ascii="Times New Roman" w:hAnsi="Times New Roman" w:cs="Times New Roman"/>
          <w:b/>
          <w:bCs/>
          <w:sz w:val="20"/>
          <w:szCs w:val="20"/>
        </w:rPr>
        <w:t>2. Hardness test</w:t>
      </w:r>
    </w:p>
    <w:p w:rsidR="002A662A" w:rsidRPr="00782EE7" w:rsidRDefault="0045345F" w:rsidP="0068109D">
      <w:pPr>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The hardness of tablet of each formulation was measured by Monsanto hardness tester. The hardness was measured in terms of kg/cm</w:t>
      </w:r>
      <w:r w:rsidRPr="00782EE7">
        <w:rPr>
          <w:rFonts w:ascii="Times New Roman" w:hAnsi="Times New Roman" w:cs="Times New Roman"/>
          <w:sz w:val="20"/>
          <w:szCs w:val="20"/>
          <w:vertAlign w:val="superscript"/>
        </w:rPr>
        <w:t>2</w:t>
      </w:r>
      <w:r w:rsidRPr="00782EE7">
        <w:rPr>
          <w:rFonts w:ascii="Times New Roman" w:hAnsi="Times New Roman" w:cs="Times New Roman"/>
          <w:sz w:val="20"/>
          <w:szCs w:val="20"/>
        </w:rPr>
        <w:t>. The hardness of tablet was found in between 3.3±0.30 to 4.3±0.30.</w:t>
      </w:r>
    </w:p>
    <w:p w:rsidR="00683057" w:rsidRPr="00782EE7" w:rsidRDefault="00683057" w:rsidP="0068109D">
      <w:pPr>
        <w:spacing w:after="0" w:line="240" w:lineRule="auto"/>
        <w:jc w:val="both"/>
        <w:rPr>
          <w:rFonts w:ascii="Times New Roman" w:hAnsi="Times New Roman" w:cs="Times New Roman"/>
          <w:b/>
          <w:sz w:val="20"/>
          <w:szCs w:val="20"/>
        </w:rPr>
      </w:pPr>
      <w:r w:rsidRPr="00782EE7">
        <w:rPr>
          <w:rFonts w:ascii="Times New Roman" w:hAnsi="Times New Roman" w:cs="Times New Roman"/>
          <w:b/>
          <w:sz w:val="20"/>
          <w:szCs w:val="20"/>
        </w:rPr>
        <w:t xml:space="preserve">3. Thickness </w:t>
      </w:r>
    </w:p>
    <w:p w:rsidR="00683057" w:rsidRPr="00782EE7" w:rsidRDefault="00683057" w:rsidP="0068109D">
      <w:pPr>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The Thickness of tablet was measured by Vernier caliper &amp; the Furosemide tablet of thickness were found in between the 2.30±0.45 to 2.70±0.05.</w:t>
      </w:r>
    </w:p>
    <w:p w:rsidR="002A662A" w:rsidRPr="00782EE7" w:rsidRDefault="00683057" w:rsidP="0068109D">
      <w:pPr>
        <w:autoSpaceDE w:val="0"/>
        <w:autoSpaceDN w:val="0"/>
        <w:adjustRightInd w:val="0"/>
        <w:spacing w:after="0" w:line="240" w:lineRule="auto"/>
        <w:jc w:val="both"/>
        <w:rPr>
          <w:rFonts w:ascii="Times New Roman" w:hAnsi="Times New Roman" w:cs="Times New Roman"/>
          <w:b/>
          <w:bCs/>
          <w:sz w:val="20"/>
          <w:szCs w:val="20"/>
        </w:rPr>
      </w:pPr>
      <w:r w:rsidRPr="00782EE7">
        <w:rPr>
          <w:rFonts w:ascii="Times New Roman" w:hAnsi="Times New Roman" w:cs="Times New Roman"/>
          <w:b/>
          <w:bCs/>
          <w:sz w:val="20"/>
          <w:szCs w:val="20"/>
        </w:rPr>
        <w:t>4</w:t>
      </w:r>
      <w:r w:rsidR="002A662A" w:rsidRPr="00782EE7">
        <w:rPr>
          <w:rFonts w:ascii="Times New Roman" w:hAnsi="Times New Roman" w:cs="Times New Roman"/>
          <w:b/>
          <w:bCs/>
          <w:sz w:val="20"/>
          <w:szCs w:val="20"/>
        </w:rPr>
        <w:t>. Friability test</w:t>
      </w:r>
    </w:p>
    <w:p w:rsidR="002A662A" w:rsidRPr="00782EE7" w:rsidRDefault="002A662A" w:rsidP="0068109D">
      <w:pPr>
        <w:autoSpaceDE w:val="0"/>
        <w:autoSpaceDN w:val="0"/>
        <w:adjustRightInd w:val="0"/>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This test is performed to evaluate the ability of tablets to withstand abrasion in packing, handling and transporting.</w:t>
      </w:r>
      <w:r w:rsidR="00172DD9" w:rsidRPr="00782EE7">
        <w:rPr>
          <w:rFonts w:ascii="Times New Roman" w:hAnsi="Times New Roman" w:cs="Times New Roman"/>
          <w:sz w:val="20"/>
          <w:szCs w:val="20"/>
        </w:rPr>
        <w:t xml:space="preserve"> </w:t>
      </w:r>
      <w:r w:rsidRPr="00782EE7">
        <w:rPr>
          <w:rFonts w:ascii="Times New Roman" w:hAnsi="Times New Roman" w:cs="Times New Roman"/>
          <w:sz w:val="20"/>
          <w:szCs w:val="20"/>
        </w:rPr>
        <w:t>Initial weight of 20 tablets is taken and these are placed in the Roche friabilator, rotating at 100</w:t>
      </w:r>
      <w:r w:rsidR="0045345F" w:rsidRPr="00782EE7">
        <w:rPr>
          <w:rFonts w:ascii="Times New Roman" w:hAnsi="Times New Roman" w:cs="Times New Roman"/>
          <w:sz w:val="20"/>
          <w:szCs w:val="20"/>
        </w:rPr>
        <w:t xml:space="preserve"> </w:t>
      </w:r>
      <w:r w:rsidRPr="00782EE7">
        <w:rPr>
          <w:rFonts w:ascii="Times New Roman" w:hAnsi="Times New Roman" w:cs="Times New Roman"/>
          <w:sz w:val="20"/>
          <w:szCs w:val="20"/>
        </w:rPr>
        <w:t>rpm for 4</w:t>
      </w:r>
      <w:r w:rsidR="0045345F" w:rsidRPr="00782EE7">
        <w:rPr>
          <w:rFonts w:ascii="Times New Roman" w:hAnsi="Times New Roman" w:cs="Times New Roman"/>
          <w:sz w:val="20"/>
          <w:szCs w:val="20"/>
        </w:rPr>
        <w:t xml:space="preserve"> </w:t>
      </w:r>
      <w:r w:rsidRPr="00782EE7">
        <w:rPr>
          <w:rFonts w:ascii="Times New Roman" w:hAnsi="Times New Roman" w:cs="Times New Roman"/>
          <w:sz w:val="20"/>
          <w:szCs w:val="20"/>
        </w:rPr>
        <w:t>min. The</w:t>
      </w:r>
      <w:r w:rsidR="00172DD9" w:rsidRPr="00782EE7">
        <w:rPr>
          <w:rFonts w:ascii="Times New Roman" w:hAnsi="Times New Roman" w:cs="Times New Roman"/>
          <w:sz w:val="20"/>
          <w:szCs w:val="20"/>
        </w:rPr>
        <w:t xml:space="preserve"> </w:t>
      </w:r>
      <w:r w:rsidRPr="00782EE7">
        <w:rPr>
          <w:rFonts w:ascii="Times New Roman" w:hAnsi="Times New Roman" w:cs="Times New Roman"/>
          <w:sz w:val="20"/>
          <w:szCs w:val="20"/>
        </w:rPr>
        <w:t>tablets are then taken out, dedusted and were weighed.</w:t>
      </w:r>
      <w:r w:rsidR="0045345F" w:rsidRPr="00782EE7">
        <w:rPr>
          <w:rFonts w:ascii="Times New Roman" w:hAnsi="Times New Roman" w:cs="Times New Roman"/>
          <w:sz w:val="20"/>
          <w:szCs w:val="20"/>
        </w:rPr>
        <w:t xml:space="preserve"> </w:t>
      </w:r>
      <w:r w:rsidRPr="00782EE7">
        <w:rPr>
          <w:rFonts w:ascii="Times New Roman" w:hAnsi="Times New Roman" w:cs="Times New Roman"/>
          <w:sz w:val="20"/>
          <w:szCs w:val="20"/>
        </w:rPr>
        <w:t>The difference in the weight is noted and expressed as</w:t>
      </w:r>
      <w:r w:rsidR="00172DD9" w:rsidRPr="00782EE7">
        <w:rPr>
          <w:rFonts w:ascii="Times New Roman" w:hAnsi="Times New Roman" w:cs="Times New Roman"/>
          <w:sz w:val="20"/>
          <w:szCs w:val="20"/>
        </w:rPr>
        <w:t xml:space="preserve"> </w:t>
      </w:r>
      <w:r w:rsidRPr="00782EE7">
        <w:rPr>
          <w:rFonts w:ascii="Times New Roman" w:hAnsi="Times New Roman" w:cs="Times New Roman"/>
          <w:sz w:val="20"/>
          <w:szCs w:val="20"/>
        </w:rPr>
        <w:t>percentage.</w:t>
      </w:r>
    </w:p>
    <w:p w:rsidR="005160DE" w:rsidRPr="00782EE7" w:rsidRDefault="005160DE" w:rsidP="0068109D">
      <w:pPr>
        <w:autoSpaceDE w:val="0"/>
        <w:autoSpaceDN w:val="0"/>
        <w:adjustRightInd w:val="0"/>
        <w:spacing w:after="0" w:line="240" w:lineRule="auto"/>
        <w:jc w:val="both"/>
        <w:rPr>
          <w:rFonts w:ascii="Times New Roman" w:hAnsi="Times New Roman" w:cs="Times New Roman"/>
          <w:sz w:val="20"/>
          <w:szCs w:val="20"/>
        </w:rPr>
      </w:pPr>
    </w:p>
    <w:p w:rsidR="0045345F" w:rsidRPr="00782EE7" w:rsidRDefault="00683057" w:rsidP="0068109D">
      <w:pPr>
        <w:spacing w:after="0" w:line="240" w:lineRule="auto"/>
        <w:jc w:val="both"/>
        <w:rPr>
          <w:rFonts w:ascii="Times New Roman" w:hAnsi="Times New Roman" w:cs="Times New Roman"/>
          <w:b/>
          <w:sz w:val="20"/>
          <w:szCs w:val="20"/>
        </w:rPr>
      </w:pPr>
      <w:r w:rsidRPr="00782EE7">
        <w:rPr>
          <w:rFonts w:ascii="Times New Roman" w:hAnsi="Times New Roman" w:cs="Times New Roman"/>
          <w:b/>
          <w:bCs/>
          <w:sz w:val="20"/>
          <w:szCs w:val="20"/>
        </w:rPr>
        <w:lastRenderedPageBreak/>
        <w:t>5</w:t>
      </w:r>
      <w:r w:rsidR="002A662A" w:rsidRPr="00782EE7">
        <w:rPr>
          <w:rFonts w:ascii="Times New Roman" w:hAnsi="Times New Roman" w:cs="Times New Roman"/>
          <w:b/>
          <w:bCs/>
          <w:sz w:val="20"/>
          <w:szCs w:val="20"/>
        </w:rPr>
        <w:t>.</w:t>
      </w:r>
      <w:r w:rsidR="0045345F" w:rsidRPr="00782EE7">
        <w:rPr>
          <w:rFonts w:ascii="Times New Roman" w:hAnsi="Times New Roman" w:cs="Times New Roman"/>
          <w:b/>
          <w:sz w:val="20"/>
          <w:szCs w:val="20"/>
        </w:rPr>
        <w:t xml:space="preserve"> Content uniformity  </w:t>
      </w:r>
    </w:p>
    <w:p w:rsidR="0045345F" w:rsidRPr="00782EE7" w:rsidRDefault="0045345F" w:rsidP="0068109D">
      <w:pPr>
        <w:autoSpaceDE w:val="0"/>
        <w:autoSpaceDN w:val="0"/>
        <w:adjustRightInd w:val="0"/>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Twenty tablets were crushed and powder equivalent to weight of one tablet was dissolved in phosphate buffer 6.8. Then suitable dilutions were made and absorbance at 276 nm wavelength was taken by using a UV visible spectrophotometer. The content uniformity of Furosemide were found to be 95.23±1.09 to 99.36±0.48.</w:t>
      </w:r>
    </w:p>
    <w:p w:rsidR="0045345F" w:rsidRPr="00782EE7" w:rsidRDefault="00683057" w:rsidP="0068109D">
      <w:pPr>
        <w:spacing w:after="0" w:line="240" w:lineRule="auto"/>
        <w:jc w:val="both"/>
        <w:rPr>
          <w:rFonts w:ascii="Times New Roman" w:hAnsi="Times New Roman" w:cs="Times New Roman"/>
          <w:b/>
          <w:sz w:val="20"/>
          <w:szCs w:val="20"/>
        </w:rPr>
      </w:pPr>
      <w:r w:rsidRPr="00782EE7">
        <w:rPr>
          <w:rFonts w:ascii="Times New Roman" w:hAnsi="Times New Roman" w:cs="Times New Roman"/>
          <w:b/>
          <w:sz w:val="20"/>
          <w:szCs w:val="20"/>
        </w:rPr>
        <w:t>6</w:t>
      </w:r>
      <w:r w:rsidR="0045345F" w:rsidRPr="00782EE7">
        <w:rPr>
          <w:rFonts w:ascii="Times New Roman" w:hAnsi="Times New Roman" w:cs="Times New Roman"/>
          <w:b/>
          <w:sz w:val="20"/>
          <w:szCs w:val="20"/>
        </w:rPr>
        <w:t>. Disintegration time</w:t>
      </w:r>
    </w:p>
    <w:p w:rsidR="00696661" w:rsidRPr="00782EE7" w:rsidRDefault="0045345F" w:rsidP="0068109D">
      <w:pPr>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 xml:space="preserve"> Fast Disintegrating tablets apply the tests observe the tablets within the time limit all of the tablets have disintegrated. If 1 or 2 tablets fail to disintegrate completely repeat the test on 12 additional tablets, not less than 16 of the total of 18 tablets tested disintegrate completely. The Furosemide tablets were fo</w:t>
      </w:r>
      <w:r w:rsidR="00C7402E" w:rsidRPr="00782EE7">
        <w:rPr>
          <w:rFonts w:ascii="Times New Roman" w:hAnsi="Times New Roman" w:cs="Times New Roman"/>
          <w:sz w:val="20"/>
          <w:szCs w:val="20"/>
        </w:rPr>
        <w:t>und in between the 14 sec. to 46</w:t>
      </w:r>
      <w:r w:rsidRPr="00782EE7">
        <w:rPr>
          <w:rFonts w:ascii="Times New Roman" w:hAnsi="Times New Roman" w:cs="Times New Roman"/>
          <w:sz w:val="20"/>
          <w:szCs w:val="20"/>
        </w:rPr>
        <w:t xml:space="preserve"> sec.</w:t>
      </w:r>
    </w:p>
    <w:p w:rsidR="0068109D" w:rsidRDefault="0068109D" w:rsidP="0068109D">
      <w:pPr>
        <w:autoSpaceDE w:val="0"/>
        <w:autoSpaceDN w:val="0"/>
        <w:adjustRightInd w:val="0"/>
        <w:spacing w:after="0" w:line="240" w:lineRule="auto"/>
        <w:jc w:val="both"/>
        <w:rPr>
          <w:rFonts w:ascii="Times New Roman" w:hAnsi="Times New Roman" w:cs="Times New Roman"/>
          <w:b/>
          <w:bCs/>
          <w:sz w:val="20"/>
          <w:szCs w:val="20"/>
        </w:rPr>
      </w:pPr>
    </w:p>
    <w:p w:rsidR="002A662A" w:rsidRPr="00782EE7" w:rsidRDefault="002A662A" w:rsidP="0068109D">
      <w:pPr>
        <w:autoSpaceDE w:val="0"/>
        <w:autoSpaceDN w:val="0"/>
        <w:adjustRightInd w:val="0"/>
        <w:spacing w:after="0" w:line="240" w:lineRule="auto"/>
        <w:jc w:val="both"/>
        <w:rPr>
          <w:rFonts w:ascii="Times New Roman" w:hAnsi="Times New Roman" w:cs="Times New Roman"/>
          <w:b/>
          <w:bCs/>
          <w:sz w:val="20"/>
          <w:szCs w:val="20"/>
        </w:rPr>
      </w:pPr>
      <w:r w:rsidRPr="00782EE7">
        <w:rPr>
          <w:rFonts w:ascii="Times New Roman" w:hAnsi="Times New Roman" w:cs="Times New Roman"/>
          <w:b/>
          <w:bCs/>
          <w:sz w:val="20"/>
          <w:szCs w:val="20"/>
        </w:rPr>
        <w:t>In-vitro drug release studies:</w:t>
      </w:r>
    </w:p>
    <w:p w:rsidR="002A662A" w:rsidRPr="00782EE7" w:rsidRDefault="002A662A" w:rsidP="0068109D">
      <w:pPr>
        <w:autoSpaceDE w:val="0"/>
        <w:autoSpaceDN w:val="0"/>
        <w:adjustRightInd w:val="0"/>
        <w:spacing w:after="0" w:line="240" w:lineRule="auto"/>
        <w:ind w:firstLine="720"/>
        <w:jc w:val="both"/>
        <w:rPr>
          <w:rFonts w:ascii="Times New Roman" w:hAnsi="Times New Roman" w:cs="Times New Roman"/>
          <w:sz w:val="20"/>
          <w:szCs w:val="20"/>
        </w:rPr>
      </w:pPr>
      <w:r w:rsidRPr="00782EE7">
        <w:rPr>
          <w:rFonts w:ascii="Times New Roman" w:hAnsi="Times New Roman" w:cs="Times New Roman"/>
          <w:sz w:val="20"/>
          <w:szCs w:val="20"/>
        </w:rPr>
        <w:t>In-vitro drug release studies were carried out by using USP-type II dissolution apparatus.</w:t>
      </w:r>
    </w:p>
    <w:p w:rsidR="00F42E7C" w:rsidRPr="00782EE7" w:rsidRDefault="002A662A" w:rsidP="0068109D">
      <w:pPr>
        <w:autoSpaceDE w:val="0"/>
        <w:autoSpaceDN w:val="0"/>
        <w:adjustRightInd w:val="0"/>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900 ml of Phosphate buffer (pH 6.8) was placed in the dissolution flask maintained at a temperature of</w:t>
      </w:r>
      <w:r w:rsidR="00172DD9" w:rsidRPr="00782EE7">
        <w:rPr>
          <w:rFonts w:ascii="Times New Roman" w:hAnsi="Times New Roman" w:cs="Times New Roman"/>
          <w:sz w:val="20"/>
          <w:szCs w:val="20"/>
        </w:rPr>
        <w:t xml:space="preserve"> </w:t>
      </w:r>
      <w:r w:rsidRPr="00782EE7">
        <w:rPr>
          <w:rFonts w:ascii="Times New Roman" w:hAnsi="Times New Roman" w:cs="Times New Roman"/>
          <w:sz w:val="20"/>
          <w:szCs w:val="20"/>
        </w:rPr>
        <w:t>37±0.50</w:t>
      </w:r>
      <w:r w:rsidR="00696661" w:rsidRPr="00782EE7">
        <w:rPr>
          <w:rFonts w:ascii="Times New Roman" w:hAnsi="Times New Roman" w:cs="Times New Roman"/>
          <w:sz w:val="20"/>
          <w:szCs w:val="20"/>
        </w:rPr>
        <w:t xml:space="preserve"> </w:t>
      </w:r>
      <w:r w:rsidRPr="00782EE7">
        <w:rPr>
          <w:rFonts w:ascii="Times New Roman" w:hAnsi="Times New Roman" w:cs="Times New Roman"/>
          <w:sz w:val="20"/>
          <w:szCs w:val="20"/>
        </w:rPr>
        <w:t>C.</w:t>
      </w:r>
      <w:r w:rsidR="008F78EB" w:rsidRPr="00782EE7">
        <w:rPr>
          <w:rFonts w:ascii="Times New Roman" w:hAnsi="Times New Roman" w:cs="Times New Roman"/>
          <w:sz w:val="20"/>
          <w:szCs w:val="20"/>
        </w:rPr>
        <w:t xml:space="preserve"> </w:t>
      </w:r>
      <w:r w:rsidRPr="00782EE7">
        <w:rPr>
          <w:rFonts w:ascii="Times New Roman" w:hAnsi="Times New Roman" w:cs="Times New Roman"/>
          <w:sz w:val="20"/>
          <w:szCs w:val="20"/>
        </w:rPr>
        <w:t>One tablet was placed in the flask of the dissolution apparatus and was operated to run up</w:t>
      </w:r>
      <w:r w:rsidR="00172DD9" w:rsidRPr="00782EE7">
        <w:rPr>
          <w:rFonts w:ascii="Times New Roman" w:hAnsi="Times New Roman" w:cs="Times New Roman"/>
          <w:sz w:val="20"/>
          <w:szCs w:val="20"/>
        </w:rPr>
        <w:t xml:space="preserve"> </w:t>
      </w:r>
      <w:r w:rsidR="00696661" w:rsidRPr="00782EE7">
        <w:rPr>
          <w:rFonts w:ascii="Times New Roman" w:hAnsi="Times New Roman" w:cs="Times New Roman"/>
          <w:sz w:val="20"/>
          <w:szCs w:val="20"/>
        </w:rPr>
        <w:t>to 3</w:t>
      </w:r>
      <w:r w:rsidRPr="00782EE7">
        <w:rPr>
          <w:rFonts w:ascii="Times New Roman" w:hAnsi="Times New Roman" w:cs="Times New Roman"/>
          <w:sz w:val="20"/>
          <w:szCs w:val="20"/>
        </w:rPr>
        <w:t>0</w:t>
      </w:r>
      <w:r w:rsidR="00172DD9" w:rsidRPr="00782EE7">
        <w:rPr>
          <w:rFonts w:ascii="Times New Roman" w:hAnsi="Times New Roman" w:cs="Times New Roman"/>
          <w:sz w:val="20"/>
          <w:szCs w:val="20"/>
        </w:rPr>
        <w:t xml:space="preserve"> </w:t>
      </w:r>
      <w:r w:rsidRPr="00782EE7">
        <w:rPr>
          <w:rFonts w:ascii="Times New Roman" w:hAnsi="Times New Roman" w:cs="Times New Roman"/>
          <w:sz w:val="20"/>
          <w:szCs w:val="20"/>
        </w:rPr>
        <w:t>mins at 50</w:t>
      </w:r>
      <w:r w:rsidR="00172DD9" w:rsidRPr="00782EE7">
        <w:rPr>
          <w:rFonts w:ascii="Times New Roman" w:hAnsi="Times New Roman" w:cs="Times New Roman"/>
          <w:sz w:val="20"/>
          <w:szCs w:val="20"/>
        </w:rPr>
        <w:t xml:space="preserve"> </w:t>
      </w:r>
      <w:r w:rsidRPr="00782EE7">
        <w:rPr>
          <w:rFonts w:ascii="Times New Roman" w:hAnsi="Times New Roman" w:cs="Times New Roman"/>
          <w:sz w:val="20"/>
          <w:szCs w:val="20"/>
        </w:rPr>
        <w:t>rpm. At definite time intervals, 5 ml of dissolution medium was withdrawn, filtered and again replaced with 5 ml of</w:t>
      </w:r>
      <w:r w:rsidR="00172DD9" w:rsidRPr="00782EE7">
        <w:rPr>
          <w:rFonts w:ascii="Times New Roman" w:hAnsi="Times New Roman" w:cs="Times New Roman"/>
          <w:sz w:val="20"/>
          <w:szCs w:val="20"/>
        </w:rPr>
        <w:t xml:space="preserve"> </w:t>
      </w:r>
      <w:r w:rsidRPr="00782EE7">
        <w:rPr>
          <w:rFonts w:ascii="Times New Roman" w:hAnsi="Times New Roman" w:cs="Times New Roman"/>
          <w:sz w:val="20"/>
          <w:szCs w:val="20"/>
        </w:rPr>
        <w:t>fresh medium. Suitable dilutions were done with dissolution medium and were analyzed spectrophotometrically at</w:t>
      </w:r>
      <w:r w:rsidR="00172DD9" w:rsidRPr="00782EE7">
        <w:rPr>
          <w:rFonts w:ascii="Times New Roman" w:hAnsi="Times New Roman" w:cs="Times New Roman"/>
          <w:sz w:val="20"/>
          <w:szCs w:val="20"/>
        </w:rPr>
        <w:t xml:space="preserve"> </w:t>
      </w:r>
      <w:r w:rsidR="00AB0147" w:rsidRPr="00782EE7">
        <w:rPr>
          <w:rFonts w:ascii="Times New Roman" w:hAnsi="Times New Roman" w:cs="Times New Roman"/>
          <w:sz w:val="20"/>
          <w:szCs w:val="20"/>
        </w:rPr>
        <w:t xml:space="preserve">λ </w:t>
      </w:r>
      <w:r w:rsidRPr="00782EE7">
        <w:rPr>
          <w:rFonts w:ascii="Times New Roman" w:hAnsi="Times New Roman" w:cs="Times New Roman"/>
          <w:sz w:val="20"/>
          <w:szCs w:val="20"/>
        </w:rPr>
        <w:t xml:space="preserve">max </w:t>
      </w:r>
      <w:r w:rsidR="0045345F" w:rsidRPr="00782EE7">
        <w:rPr>
          <w:rFonts w:ascii="Times New Roman" w:hAnsi="Times New Roman" w:cs="Times New Roman"/>
          <w:sz w:val="20"/>
          <w:szCs w:val="20"/>
        </w:rPr>
        <w:t>is 276</w:t>
      </w:r>
      <w:r w:rsidRPr="00782EE7">
        <w:rPr>
          <w:rFonts w:ascii="Times New Roman" w:hAnsi="Times New Roman" w:cs="Times New Roman"/>
          <w:sz w:val="20"/>
          <w:szCs w:val="20"/>
        </w:rPr>
        <w:t xml:space="preserve"> nm using a UV-spectrophotometer (Lab India; Mumbai). The in-vitro drug release of ODT tablets of</w:t>
      </w:r>
      <w:r w:rsidR="00696661" w:rsidRPr="00782EE7">
        <w:rPr>
          <w:rFonts w:ascii="Times New Roman" w:hAnsi="Times New Roman" w:cs="Times New Roman"/>
          <w:sz w:val="20"/>
          <w:szCs w:val="20"/>
        </w:rPr>
        <w:t xml:space="preserve"> </w:t>
      </w:r>
      <w:r w:rsidR="00696661" w:rsidRPr="00782EE7">
        <w:rPr>
          <w:rFonts w:ascii="Times New Roman" w:eastAsia="Times New Roman" w:hAnsi="Times New Roman" w:cs="Times New Roman"/>
          <w:sz w:val="20"/>
          <w:szCs w:val="20"/>
        </w:rPr>
        <w:t>Furosemide</w:t>
      </w:r>
      <w:r w:rsidR="00696661" w:rsidRPr="00782EE7">
        <w:rPr>
          <w:rFonts w:ascii="Times New Roman" w:hAnsi="Times New Roman" w:cs="Times New Roman"/>
          <w:sz w:val="20"/>
          <w:szCs w:val="20"/>
        </w:rPr>
        <w:t xml:space="preserve"> was</w:t>
      </w:r>
      <w:r w:rsidR="00C7402E" w:rsidRPr="00782EE7">
        <w:rPr>
          <w:rFonts w:ascii="Times New Roman" w:hAnsi="Times New Roman" w:cs="Times New Roman"/>
          <w:sz w:val="20"/>
          <w:szCs w:val="20"/>
        </w:rPr>
        <w:t xml:space="preserve"> shown in fig 5-8</w:t>
      </w:r>
      <w:r w:rsidR="00361F10" w:rsidRPr="00782EE7">
        <w:rPr>
          <w:rFonts w:ascii="Times New Roman" w:hAnsi="Times New Roman" w:cs="Times New Roman"/>
          <w:sz w:val="20"/>
          <w:szCs w:val="20"/>
        </w:rPr>
        <w:t>.</w:t>
      </w:r>
      <w:r w:rsidRPr="00782EE7">
        <w:rPr>
          <w:rFonts w:ascii="Times New Roman" w:hAnsi="Times New Roman" w:cs="Times New Roman"/>
          <w:sz w:val="20"/>
          <w:szCs w:val="20"/>
        </w:rPr>
        <w:t xml:space="preserve"> </w:t>
      </w:r>
    </w:p>
    <w:p w:rsidR="0068109D" w:rsidRDefault="0068109D" w:rsidP="0068109D">
      <w:pPr>
        <w:pStyle w:val="Heading2"/>
        <w:spacing w:before="0"/>
        <w:ind w:left="0"/>
        <w:jc w:val="both"/>
        <w:rPr>
          <w:sz w:val="20"/>
          <w:szCs w:val="20"/>
        </w:rPr>
      </w:pPr>
    </w:p>
    <w:p w:rsidR="00DE1896" w:rsidRPr="00782EE7" w:rsidRDefault="007A2BC9" w:rsidP="0068109D">
      <w:pPr>
        <w:pStyle w:val="Heading2"/>
        <w:spacing w:before="0"/>
        <w:ind w:left="0"/>
        <w:jc w:val="center"/>
        <w:rPr>
          <w:sz w:val="20"/>
          <w:szCs w:val="20"/>
        </w:rPr>
      </w:pPr>
      <w:r w:rsidRPr="00782EE7">
        <w:rPr>
          <w:sz w:val="20"/>
          <w:szCs w:val="20"/>
        </w:rPr>
        <w:t>Table No.-3</w:t>
      </w:r>
      <w:r w:rsidR="008B60B1" w:rsidRPr="00782EE7">
        <w:rPr>
          <w:sz w:val="20"/>
          <w:szCs w:val="20"/>
        </w:rPr>
        <w:t>: Evaluation (Post-compression) parameters of all formulation</w:t>
      </w:r>
      <w:r w:rsidR="0035098A" w:rsidRPr="00782EE7">
        <w:rPr>
          <w:sz w:val="20"/>
          <w:szCs w:val="20"/>
        </w:rPr>
        <w:t>:</w:t>
      </w:r>
    </w:p>
    <w:tbl>
      <w:tblPr>
        <w:tblStyle w:val="TableGrid"/>
        <w:tblW w:w="8781" w:type="dxa"/>
        <w:jc w:val="center"/>
        <w:tblLayout w:type="fixed"/>
        <w:tblLook w:val="04A0"/>
      </w:tblPr>
      <w:tblGrid>
        <w:gridCol w:w="1120"/>
        <w:gridCol w:w="1350"/>
        <w:gridCol w:w="1440"/>
        <w:gridCol w:w="1440"/>
        <w:gridCol w:w="1440"/>
        <w:gridCol w:w="974"/>
        <w:gridCol w:w="1017"/>
      </w:tblGrid>
      <w:tr w:rsidR="00792C05" w:rsidRPr="0068109D" w:rsidTr="0068109D">
        <w:trPr>
          <w:trHeight w:val="773"/>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Formulation</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Hardness kg/cm</w:t>
            </w:r>
            <w:r w:rsidRPr="0068109D">
              <w:rPr>
                <w:rFonts w:ascii="Times New Roman" w:hAnsi="Times New Roman" w:cs="Times New Roman"/>
                <w:b/>
                <w:sz w:val="16"/>
                <w:szCs w:val="16"/>
                <w:vertAlign w:val="superscript"/>
              </w:rPr>
              <w:t>2</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Friability</w:t>
            </w:r>
          </w:p>
          <w:p w:rsidR="00792C05" w:rsidRPr="0068109D" w:rsidRDefault="00792C05"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Weight variation</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Content uniformity</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Disintegration time</w:t>
            </w:r>
          </w:p>
          <w:p w:rsidR="00792C05" w:rsidRPr="0068109D" w:rsidRDefault="00792C05"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(sec.)</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b/>
                <w:sz w:val="16"/>
                <w:szCs w:val="16"/>
              </w:rPr>
            </w:pPr>
            <w:r w:rsidRPr="0068109D">
              <w:rPr>
                <w:rFonts w:ascii="Times New Roman" w:hAnsi="Times New Roman" w:cs="Times New Roman"/>
                <w:b/>
                <w:sz w:val="16"/>
                <w:szCs w:val="16"/>
              </w:rPr>
              <w:t>Thickness</w:t>
            </w:r>
          </w:p>
          <w:p w:rsidR="00792C05" w:rsidRPr="0068109D" w:rsidRDefault="00792C05" w:rsidP="0068109D">
            <w:pPr>
              <w:spacing w:after="0" w:line="240" w:lineRule="auto"/>
              <w:jc w:val="both"/>
              <w:rPr>
                <w:rFonts w:ascii="Times New Roman" w:hAnsi="Times New Roman" w:cs="Times New Roman"/>
                <w:b/>
                <w:sz w:val="16"/>
                <w:szCs w:val="16"/>
              </w:rPr>
            </w:pP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F1</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3.5±0.35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0.85±0.13</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200.3±0.5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95.23±1.09</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43</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2.86±0.15</w:t>
            </w: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F2</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3.3±0.20</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0.70±0.06</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200.33±1.04</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96.32±1.06</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40</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2.63±0.15</w:t>
            </w: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F3</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3.2±0.40</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0.75±0.01</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200.22±0.76</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99.18±0.63</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37</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2.80±0.10</w:t>
            </w:r>
          </w:p>
        </w:tc>
      </w:tr>
      <w:tr w:rsidR="00792C05" w:rsidRPr="0068109D" w:rsidTr="0068109D">
        <w:trPr>
          <w:trHeight w:val="305"/>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F4</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3.5±0.26</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0.85±0.02</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200±1.32</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99.07±0.61</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46</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2.83±0.15</w:t>
            </w: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F5</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3.3±0.2</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0.77±0.02</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200.5±0.5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99.01±0.72</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38</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2.60±0.2</w:t>
            </w: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F6</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3.6±0.15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0.85±0.03</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200.55±0.76</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98.89±0.47</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35</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2.53±0.20</w:t>
            </w: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F7</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4.2±0.25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0.73±0.02</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201.5±1.04</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99.17±0.24</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16</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2.47±0.24</w:t>
            </w: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F8</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4.3±0.30</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0.73±0.01</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200.5±0.76</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98.14±0.42</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15</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2.53±0.15</w:t>
            </w: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F9</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4.5±0.35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0.55±0.05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200.80±0.5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97.78±0.42</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16</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2.50±0.45</w:t>
            </w: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F10</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4.0±0.15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0.50±0.05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200.33±1.04</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98.1±0.22</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16</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2.70±0.15</w:t>
            </w:r>
          </w:p>
        </w:tc>
      </w:tr>
      <w:tr w:rsidR="00792C05" w:rsidRPr="0068109D" w:rsidTr="0068109D">
        <w:trPr>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F11</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4.1±0.25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0.53±0.01</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200.5±0.5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97.47±0.63</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15</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2.83±0.15</w:t>
            </w:r>
          </w:p>
        </w:tc>
      </w:tr>
      <w:tr w:rsidR="00792C05" w:rsidRPr="0068109D" w:rsidTr="0068109D">
        <w:trPr>
          <w:trHeight w:val="395"/>
          <w:jc w:val="center"/>
        </w:trPr>
        <w:tc>
          <w:tcPr>
            <w:tcW w:w="112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F12</w:t>
            </w:r>
          </w:p>
        </w:tc>
        <w:tc>
          <w:tcPr>
            <w:tcW w:w="135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4.2±0.2</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0.60±0.05</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200.33±1.04</w:t>
            </w:r>
          </w:p>
        </w:tc>
        <w:tc>
          <w:tcPr>
            <w:tcW w:w="1440"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98.06±0.53</w:t>
            </w:r>
          </w:p>
        </w:tc>
        <w:tc>
          <w:tcPr>
            <w:tcW w:w="974"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14</w:t>
            </w:r>
          </w:p>
        </w:tc>
        <w:tc>
          <w:tcPr>
            <w:tcW w:w="1017" w:type="dxa"/>
            <w:tcBorders>
              <w:top w:val="double" w:sz="4" w:space="0" w:color="auto"/>
              <w:left w:val="double" w:sz="4" w:space="0" w:color="auto"/>
              <w:bottom w:val="double" w:sz="4" w:space="0" w:color="auto"/>
              <w:right w:val="double" w:sz="4" w:space="0" w:color="auto"/>
            </w:tcBorders>
          </w:tcPr>
          <w:p w:rsidR="00792C05" w:rsidRPr="0068109D" w:rsidRDefault="00792C05" w:rsidP="0068109D">
            <w:pPr>
              <w:spacing w:after="0" w:line="240" w:lineRule="auto"/>
              <w:jc w:val="both"/>
              <w:rPr>
                <w:rFonts w:ascii="Times New Roman" w:hAnsi="Times New Roman" w:cs="Times New Roman"/>
                <w:sz w:val="16"/>
                <w:szCs w:val="16"/>
              </w:rPr>
            </w:pPr>
            <w:r w:rsidRPr="0068109D">
              <w:rPr>
                <w:rFonts w:ascii="Times New Roman" w:hAnsi="Times New Roman" w:cs="Times New Roman"/>
                <w:sz w:val="16"/>
                <w:szCs w:val="16"/>
              </w:rPr>
              <w:t>2.65±0.05</w:t>
            </w:r>
          </w:p>
        </w:tc>
      </w:tr>
    </w:tbl>
    <w:p w:rsidR="00683057" w:rsidRPr="00782EE7" w:rsidRDefault="00683057" w:rsidP="0068109D">
      <w:pPr>
        <w:pStyle w:val="Heading2"/>
        <w:spacing w:before="0"/>
        <w:ind w:left="0"/>
        <w:jc w:val="both"/>
        <w:rPr>
          <w:sz w:val="20"/>
          <w:szCs w:val="20"/>
        </w:rPr>
      </w:pPr>
    </w:p>
    <w:p w:rsidR="00B446C4" w:rsidRPr="00782EE7" w:rsidRDefault="00B446C4" w:rsidP="0068109D">
      <w:pPr>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All values are represented as mean ±standard deviation (n=3)</w:t>
      </w:r>
    </w:p>
    <w:p w:rsidR="00601FE1" w:rsidRPr="00782EE7" w:rsidRDefault="00B446C4" w:rsidP="0068109D">
      <w:pPr>
        <w:spacing w:after="0" w:line="240" w:lineRule="auto"/>
        <w:jc w:val="both"/>
        <w:rPr>
          <w:rFonts w:ascii="Times New Roman" w:hAnsi="Times New Roman" w:cs="Times New Roman"/>
          <w:sz w:val="20"/>
          <w:szCs w:val="20"/>
        </w:rPr>
      </w:pPr>
      <w:r w:rsidRPr="00782EE7">
        <w:rPr>
          <w:rFonts w:ascii="Times New Roman" w:hAnsi="Times New Roman" w:cs="Times New Roman"/>
          <w:sz w:val="20"/>
          <w:szCs w:val="20"/>
        </w:rPr>
        <w:t>Thickness, hardness, weight variation, &amp; drug content are mean of n determination values are given in mean ± standard deviation.</w:t>
      </w:r>
    </w:p>
    <w:p w:rsidR="005160DE" w:rsidRPr="00782EE7" w:rsidRDefault="005160DE" w:rsidP="0068109D">
      <w:pPr>
        <w:spacing w:after="0" w:line="240" w:lineRule="auto"/>
        <w:jc w:val="both"/>
        <w:rPr>
          <w:rFonts w:ascii="Times New Roman" w:hAnsi="Times New Roman" w:cs="Times New Roman"/>
          <w:sz w:val="20"/>
          <w:szCs w:val="20"/>
        </w:rPr>
      </w:pPr>
    </w:p>
    <w:p w:rsidR="002C31A8" w:rsidRPr="00782EE7" w:rsidRDefault="002C31A8" w:rsidP="0068109D">
      <w:pPr>
        <w:spacing w:after="0" w:line="240" w:lineRule="auto"/>
        <w:jc w:val="both"/>
        <w:rPr>
          <w:rFonts w:ascii="Times New Roman" w:hAnsi="Times New Roman" w:cs="Times New Roman"/>
          <w:b/>
          <w:sz w:val="20"/>
          <w:szCs w:val="20"/>
          <w:lang w:val="en-IN" w:eastAsia="en-IN"/>
        </w:rPr>
      </w:pPr>
      <w:r w:rsidRPr="00782EE7">
        <w:rPr>
          <w:rFonts w:ascii="Times New Roman" w:hAnsi="Times New Roman" w:cs="Times New Roman"/>
          <w:b/>
          <w:sz w:val="20"/>
          <w:szCs w:val="20"/>
        </w:rPr>
        <w:t xml:space="preserve">FTIR RESULT    </w:t>
      </w:r>
    </w:p>
    <w:p w:rsidR="002C31A8" w:rsidRPr="00782EE7" w:rsidRDefault="002C31A8" w:rsidP="0068109D">
      <w:pPr>
        <w:spacing w:after="0" w:line="240" w:lineRule="auto"/>
        <w:ind w:firstLine="720"/>
        <w:jc w:val="both"/>
        <w:rPr>
          <w:rFonts w:ascii="Times New Roman" w:hAnsi="Times New Roman" w:cs="Times New Roman"/>
          <w:sz w:val="20"/>
          <w:szCs w:val="20"/>
          <w:lang w:val="en-IN" w:eastAsia="en-IN"/>
        </w:rPr>
      </w:pPr>
      <w:r w:rsidRPr="00782EE7">
        <w:rPr>
          <w:rFonts w:ascii="Times New Roman" w:hAnsi="Times New Roman" w:cs="Times New Roman"/>
          <w:sz w:val="20"/>
          <w:szCs w:val="20"/>
          <w:lang w:val="en-IN" w:eastAsia="en-IN"/>
        </w:rPr>
        <w:t>FTIR studies were conducted and the spectrum was recorded in the range of 4000-400cm-1.No significant interaction between drug and Excipients was observed. All the spectrum i.e. drug and Excipients were concordant with that of standard IR spectra of pure drug Furosemide.</w:t>
      </w:r>
    </w:p>
    <w:p w:rsidR="00545C28" w:rsidRDefault="002C31A8" w:rsidP="0068109D">
      <w:pPr>
        <w:spacing w:after="0" w:line="240" w:lineRule="auto"/>
        <w:jc w:val="center"/>
        <w:rPr>
          <w:rFonts w:ascii="Times New Roman" w:hAnsi="Times New Roman" w:cs="Times New Roman"/>
          <w:b/>
          <w:sz w:val="20"/>
          <w:szCs w:val="20"/>
          <w:lang w:val="en-IN" w:eastAsia="en-IN"/>
        </w:rPr>
      </w:pPr>
      <w:r w:rsidRPr="00782EE7">
        <w:rPr>
          <w:rFonts w:ascii="Times New Roman" w:hAnsi="Times New Roman" w:cs="Times New Roman"/>
          <w:noProof/>
          <w:sz w:val="20"/>
          <w:szCs w:val="20"/>
          <w:lang w:bidi="hi-IN"/>
        </w:rPr>
        <w:lastRenderedPageBreak/>
        <w:drawing>
          <wp:inline distT="0" distB="0" distL="0" distR="0">
            <wp:extent cx="5275772" cy="2853505"/>
            <wp:effectExtent l="38100" t="57150" r="115378" b="992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83021" cy="28574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8109D">
        <w:rPr>
          <w:rFonts w:ascii="Times New Roman" w:hAnsi="Times New Roman" w:cs="Times New Roman"/>
          <w:b/>
          <w:sz w:val="20"/>
          <w:szCs w:val="20"/>
        </w:rPr>
        <w:t xml:space="preserve">Figure No 1: FTIR spectra of </w:t>
      </w:r>
      <w:r w:rsidRPr="0068109D">
        <w:rPr>
          <w:rFonts w:ascii="Times New Roman" w:hAnsi="Times New Roman" w:cs="Times New Roman"/>
          <w:b/>
          <w:sz w:val="20"/>
          <w:szCs w:val="20"/>
          <w:lang w:val="en-IN" w:eastAsia="en-IN"/>
        </w:rPr>
        <w:t>Furosemide</w:t>
      </w:r>
    </w:p>
    <w:p w:rsidR="0068109D" w:rsidRPr="00782EE7" w:rsidRDefault="0068109D" w:rsidP="0068109D">
      <w:pPr>
        <w:spacing w:after="0" w:line="240" w:lineRule="auto"/>
        <w:jc w:val="center"/>
        <w:rPr>
          <w:rFonts w:ascii="Times New Roman" w:hAnsi="Times New Roman" w:cs="Times New Roman"/>
          <w:sz w:val="20"/>
          <w:szCs w:val="20"/>
          <w:lang w:val="en-IN" w:eastAsia="en-IN"/>
        </w:rPr>
      </w:pPr>
    </w:p>
    <w:p w:rsidR="00545C28" w:rsidRPr="00782EE7" w:rsidRDefault="00545C28" w:rsidP="0068109D">
      <w:pPr>
        <w:spacing w:after="0" w:line="240" w:lineRule="auto"/>
        <w:jc w:val="center"/>
        <w:rPr>
          <w:rFonts w:ascii="Times New Roman" w:hAnsi="Times New Roman" w:cs="Times New Roman"/>
          <w:sz w:val="20"/>
          <w:szCs w:val="20"/>
        </w:rPr>
      </w:pPr>
      <w:r w:rsidRPr="00782EE7">
        <w:rPr>
          <w:rFonts w:ascii="Times New Roman" w:hAnsi="Times New Roman" w:cs="Times New Roman"/>
          <w:noProof/>
          <w:sz w:val="20"/>
          <w:szCs w:val="20"/>
          <w:lang w:bidi="hi-IN"/>
        </w:rPr>
        <w:drawing>
          <wp:inline distT="0" distB="0" distL="0" distR="0">
            <wp:extent cx="5249893" cy="2662683"/>
            <wp:effectExtent l="38100" t="57150" r="122207" b="99567"/>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60247" cy="26679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8109D">
        <w:rPr>
          <w:rFonts w:ascii="Times New Roman" w:hAnsi="Times New Roman" w:cs="Times New Roman"/>
          <w:b/>
          <w:sz w:val="20"/>
          <w:szCs w:val="20"/>
        </w:rPr>
        <w:t>Figure No 2: FTIR spectra of Furosemide + Crospovidone</w:t>
      </w:r>
    </w:p>
    <w:p w:rsidR="00545C28" w:rsidRPr="00782EE7" w:rsidRDefault="00545C28" w:rsidP="0068109D">
      <w:pPr>
        <w:spacing w:after="0" w:line="240" w:lineRule="auto"/>
        <w:jc w:val="both"/>
        <w:rPr>
          <w:rFonts w:ascii="Times New Roman" w:hAnsi="Times New Roman" w:cs="Times New Roman"/>
          <w:sz w:val="20"/>
          <w:szCs w:val="20"/>
        </w:rPr>
      </w:pPr>
    </w:p>
    <w:p w:rsidR="00545C28" w:rsidRPr="00782EE7" w:rsidRDefault="00545C28" w:rsidP="0068109D">
      <w:pPr>
        <w:spacing w:after="0" w:line="240" w:lineRule="auto"/>
        <w:jc w:val="center"/>
        <w:rPr>
          <w:rFonts w:ascii="Times New Roman" w:hAnsi="Times New Roman" w:cs="Times New Roman"/>
          <w:sz w:val="20"/>
          <w:szCs w:val="20"/>
        </w:rPr>
      </w:pPr>
      <w:r w:rsidRPr="00782EE7">
        <w:rPr>
          <w:rFonts w:ascii="Times New Roman" w:hAnsi="Times New Roman" w:cs="Times New Roman"/>
          <w:noProof/>
          <w:sz w:val="20"/>
          <w:szCs w:val="20"/>
          <w:lang w:bidi="hi-IN"/>
        </w:rPr>
        <w:lastRenderedPageBreak/>
        <w:drawing>
          <wp:inline distT="0" distB="0" distL="0" distR="0">
            <wp:extent cx="5248275" cy="3209925"/>
            <wp:effectExtent l="38100" t="57150" r="123825" b="1047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48275" cy="3209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45C28" w:rsidRPr="0068109D" w:rsidRDefault="0078017C" w:rsidP="0068109D">
      <w:pPr>
        <w:spacing w:after="0" w:line="240" w:lineRule="auto"/>
        <w:jc w:val="center"/>
        <w:rPr>
          <w:rFonts w:ascii="Times New Roman" w:hAnsi="Times New Roman" w:cs="Times New Roman"/>
          <w:b/>
          <w:sz w:val="20"/>
          <w:szCs w:val="20"/>
        </w:rPr>
      </w:pPr>
      <w:r w:rsidRPr="0068109D">
        <w:rPr>
          <w:rFonts w:ascii="Times New Roman" w:hAnsi="Times New Roman" w:cs="Times New Roman"/>
          <w:b/>
          <w:sz w:val="20"/>
          <w:szCs w:val="20"/>
        </w:rPr>
        <w:t>Figure No 3</w:t>
      </w:r>
      <w:r w:rsidR="00545C28" w:rsidRPr="0068109D">
        <w:rPr>
          <w:rFonts w:ascii="Times New Roman" w:hAnsi="Times New Roman" w:cs="Times New Roman"/>
          <w:b/>
          <w:sz w:val="20"/>
          <w:szCs w:val="20"/>
        </w:rPr>
        <w:t>: FTIR spectra of Furosemide + Fenugreek powder</w:t>
      </w:r>
    </w:p>
    <w:p w:rsidR="00545C28" w:rsidRPr="00782EE7" w:rsidRDefault="00545C28" w:rsidP="0068109D">
      <w:pPr>
        <w:spacing w:after="0" w:line="240" w:lineRule="auto"/>
        <w:jc w:val="both"/>
        <w:rPr>
          <w:rFonts w:ascii="Times New Roman" w:hAnsi="Times New Roman" w:cs="Times New Roman"/>
          <w:sz w:val="20"/>
          <w:szCs w:val="20"/>
        </w:rPr>
      </w:pPr>
    </w:p>
    <w:p w:rsidR="002C31A8" w:rsidRPr="00782EE7" w:rsidRDefault="002C31A8" w:rsidP="0068109D">
      <w:pPr>
        <w:spacing w:after="0" w:line="240" w:lineRule="auto"/>
        <w:jc w:val="center"/>
        <w:rPr>
          <w:rFonts w:ascii="Times New Roman" w:hAnsi="Times New Roman" w:cs="Times New Roman"/>
          <w:sz w:val="20"/>
          <w:szCs w:val="20"/>
        </w:rPr>
      </w:pPr>
      <w:r w:rsidRPr="00782EE7">
        <w:rPr>
          <w:rFonts w:ascii="Times New Roman" w:hAnsi="Times New Roman" w:cs="Times New Roman"/>
          <w:noProof/>
          <w:sz w:val="20"/>
          <w:szCs w:val="20"/>
          <w:lang w:bidi="hi-IN"/>
        </w:rPr>
        <w:drawing>
          <wp:inline distT="0" distB="0" distL="0" distR="0">
            <wp:extent cx="5105400" cy="2800350"/>
            <wp:effectExtent l="38100" t="57150" r="114300" b="952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107934" cy="28017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C31A8" w:rsidRPr="0068109D" w:rsidRDefault="0078017C" w:rsidP="0068109D">
      <w:pPr>
        <w:spacing w:after="0" w:line="240" w:lineRule="auto"/>
        <w:jc w:val="center"/>
        <w:rPr>
          <w:rFonts w:ascii="Times New Roman" w:hAnsi="Times New Roman" w:cs="Times New Roman"/>
          <w:b/>
          <w:sz w:val="20"/>
          <w:szCs w:val="20"/>
        </w:rPr>
      </w:pPr>
      <w:r w:rsidRPr="0068109D">
        <w:rPr>
          <w:rFonts w:ascii="Times New Roman" w:hAnsi="Times New Roman" w:cs="Times New Roman"/>
          <w:b/>
          <w:sz w:val="20"/>
          <w:szCs w:val="20"/>
        </w:rPr>
        <w:t>Figure No 4</w:t>
      </w:r>
      <w:r w:rsidR="002C31A8" w:rsidRPr="0068109D">
        <w:rPr>
          <w:rFonts w:ascii="Times New Roman" w:hAnsi="Times New Roman" w:cs="Times New Roman"/>
          <w:b/>
          <w:sz w:val="20"/>
          <w:szCs w:val="20"/>
        </w:rPr>
        <w:t xml:space="preserve">: FTIR spectra of Furosemide +MCC+ Mannitol + Talc + Crospovidone + </w:t>
      </w:r>
      <w:r w:rsidR="00DE1BD0" w:rsidRPr="0068109D">
        <w:rPr>
          <w:rFonts w:ascii="Times New Roman" w:hAnsi="Times New Roman" w:cs="Times New Roman"/>
          <w:b/>
          <w:sz w:val="20"/>
          <w:szCs w:val="20"/>
        </w:rPr>
        <w:t>Croscarmellose</w:t>
      </w:r>
      <w:r w:rsidR="00361F10" w:rsidRPr="0068109D">
        <w:rPr>
          <w:rFonts w:ascii="Times New Roman" w:hAnsi="Times New Roman" w:cs="Times New Roman"/>
          <w:b/>
          <w:sz w:val="20"/>
          <w:szCs w:val="20"/>
        </w:rPr>
        <w:t xml:space="preserve"> sodium+</w:t>
      </w:r>
      <w:r w:rsidR="003A6DAC" w:rsidRPr="0068109D">
        <w:rPr>
          <w:rFonts w:ascii="Times New Roman" w:hAnsi="Times New Roman" w:cs="Times New Roman"/>
          <w:b/>
          <w:sz w:val="20"/>
          <w:szCs w:val="20"/>
        </w:rPr>
        <w:t xml:space="preserve"> </w:t>
      </w:r>
      <w:r w:rsidR="00545C28" w:rsidRPr="0068109D">
        <w:rPr>
          <w:rFonts w:ascii="Times New Roman" w:hAnsi="Times New Roman" w:cs="Times New Roman"/>
          <w:b/>
          <w:sz w:val="20"/>
          <w:szCs w:val="20"/>
        </w:rPr>
        <w:t>Fenugreek</w:t>
      </w:r>
      <w:r w:rsidR="003A6DAC" w:rsidRPr="0068109D">
        <w:rPr>
          <w:rFonts w:ascii="Times New Roman" w:hAnsi="Times New Roman" w:cs="Times New Roman"/>
          <w:b/>
          <w:sz w:val="20"/>
          <w:szCs w:val="20"/>
        </w:rPr>
        <w:t xml:space="preserve"> powder+</w:t>
      </w:r>
      <w:r w:rsidR="002C31A8" w:rsidRPr="0068109D">
        <w:rPr>
          <w:rFonts w:ascii="Times New Roman" w:hAnsi="Times New Roman" w:cs="Times New Roman"/>
          <w:b/>
          <w:sz w:val="20"/>
          <w:szCs w:val="20"/>
        </w:rPr>
        <w:t xml:space="preserve"> Aspartame+ Magnesium stearate.</w:t>
      </w:r>
    </w:p>
    <w:p w:rsidR="0078017C" w:rsidRPr="00782EE7" w:rsidRDefault="0078017C" w:rsidP="0068109D">
      <w:pPr>
        <w:spacing w:after="0" w:line="240" w:lineRule="auto"/>
        <w:jc w:val="both"/>
        <w:rPr>
          <w:rFonts w:ascii="Times New Roman" w:hAnsi="Times New Roman" w:cs="Times New Roman"/>
          <w:b/>
          <w:sz w:val="20"/>
          <w:szCs w:val="20"/>
        </w:rPr>
      </w:pPr>
    </w:p>
    <w:p w:rsidR="005160DE" w:rsidRPr="00782EE7" w:rsidRDefault="005160DE"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68109D" w:rsidRDefault="0068109D" w:rsidP="0068109D">
      <w:pPr>
        <w:spacing w:after="0" w:line="240" w:lineRule="auto"/>
        <w:jc w:val="both"/>
        <w:rPr>
          <w:rFonts w:ascii="Times New Roman" w:hAnsi="Times New Roman" w:cs="Times New Roman"/>
          <w:b/>
          <w:sz w:val="20"/>
          <w:szCs w:val="20"/>
        </w:rPr>
      </w:pPr>
    </w:p>
    <w:p w:rsidR="002C31A8" w:rsidRPr="00782EE7" w:rsidRDefault="007A2BC9" w:rsidP="0068109D">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lastRenderedPageBreak/>
        <w:t>Table No.4</w:t>
      </w:r>
      <w:r w:rsidR="002C31A8" w:rsidRPr="00782EE7">
        <w:rPr>
          <w:rFonts w:ascii="Times New Roman" w:hAnsi="Times New Roman" w:cs="Times New Roman"/>
          <w:b/>
          <w:sz w:val="20"/>
          <w:szCs w:val="20"/>
        </w:rPr>
        <w:t>- List of Functional Group</w:t>
      </w:r>
    </w:p>
    <w:p w:rsidR="0078017C" w:rsidRPr="00782EE7" w:rsidRDefault="00CC41AB" w:rsidP="00CC41AB">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bidi="hi-IN"/>
        </w:rPr>
        <w:drawing>
          <wp:inline distT="0" distB="0" distL="0" distR="0">
            <wp:extent cx="5429789" cy="1608382"/>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5431513" cy="1608893"/>
                    </a:xfrm>
                    <a:prstGeom prst="rect">
                      <a:avLst/>
                    </a:prstGeom>
                    <a:noFill/>
                    <a:ln w="9525">
                      <a:noFill/>
                      <a:miter lim="800000"/>
                      <a:headEnd/>
                      <a:tailEnd/>
                    </a:ln>
                  </pic:spPr>
                </pic:pic>
              </a:graphicData>
            </a:graphic>
          </wp:inline>
        </w:drawing>
      </w:r>
    </w:p>
    <w:p w:rsidR="00CC41AB" w:rsidRDefault="00CC41AB" w:rsidP="00CC41AB">
      <w:pPr>
        <w:spacing w:after="0" w:line="240" w:lineRule="auto"/>
        <w:jc w:val="center"/>
        <w:rPr>
          <w:rFonts w:ascii="Times New Roman" w:hAnsi="Times New Roman" w:cs="Times New Roman"/>
          <w:b/>
          <w:sz w:val="20"/>
          <w:szCs w:val="20"/>
        </w:rPr>
      </w:pPr>
    </w:p>
    <w:p w:rsidR="00922D9A" w:rsidRPr="00782EE7" w:rsidRDefault="007A2BC9" w:rsidP="00CC41AB">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t>Table No.5</w:t>
      </w:r>
      <w:r w:rsidR="00922D9A" w:rsidRPr="00782EE7">
        <w:rPr>
          <w:rFonts w:ascii="Times New Roman" w:hAnsi="Times New Roman" w:cs="Times New Roman"/>
          <w:b/>
          <w:sz w:val="20"/>
          <w:szCs w:val="20"/>
        </w:rPr>
        <w:t>:- Dissolution Profiles of Formulations F1-F3.</w:t>
      </w:r>
    </w:p>
    <w:tbl>
      <w:tblPr>
        <w:tblStyle w:val="TableGrid"/>
        <w:tblW w:w="0" w:type="auto"/>
        <w:jc w:val="center"/>
        <w:tblInd w:w="2130" w:type="dxa"/>
        <w:tblLook w:val="04A0"/>
      </w:tblPr>
      <w:tblGrid>
        <w:gridCol w:w="1044"/>
        <w:gridCol w:w="1047"/>
        <w:gridCol w:w="1218"/>
        <w:gridCol w:w="1044"/>
      </w:tblGrid>
      <w:tr w:rsidR="00922D9A" w:rsidRPr="00CC41AB" w:rsidTr="00CC41AB">
        <w:trPr>
          <w:trHeight w:val="44"/>
          <w:jc w:val="center"/>
        </w:trPr>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Time</w:t>
            </w:r>
          </w:p>
        </w:tc>
        <w:tc>
          <w:tcPr>
            <w:tcW w:w="1047"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 xml:space="preserve">F1 </w:t>
            </w:r>
          </w:p>
        </w:tc>
        <w:tc>
          <w:tcPr>
            <w:tcW w:w="1218"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 xml:space="preserve">F2 </w:t>
            </w:r>
          </w:p>
        </w:tc>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F3</w:t>
            </w:r>
          </w:p>
        </w:tc>
      </w:tr>
      <w:tr w:rsidR="00922D9A" w:rsidRPr="00CC41AB" w:rsidTr="00CC41AB">
        <w:trPr>
          <w:trHeight w:val="44"/>
          <w:jc w:val="center"/>
        </w:trPr>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0</w:t>
            </w:r>
          </w:p>
        </w:tc>
        <w:tc>
          <w:tcPr>
            <w:tcW w:w="1047"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0.00</w:t>
            </w:r>
          </w:p>
        </w:tc>
        <w:tc>
          <w:tcPr>
            <w:tcW w:w="1218"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0.00</w:t>
            </w:r>
          </w:p>
        </w:tc>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0.00</w:t>
            </w:r>
          </w:p>
        </w:tc>
      </w:tr>
      <w:tr w:rsidR="00922D9A" w:rsidRPr="00CC41AB" w:rsidTr="00CC41AB">
        <w:trPr>
          <w:trHeight w:val="44"/>
          <w:jc w:val="center"/>
        </w:trPr>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5</w:t>
            </w:r>
          </w:p>
        </w:tc>
        <w:tc>
          <w:tcPr>
            <w:tcW w:w="1047"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32.68</w:t>
            </w:r>
          </w:p>
        </w:tc>
        <w:tc>
          <w:tcPr>
            <w:tcW w:w="1218"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36.27</w:t>
            </w:r>
          </w:p>
        </w:tc>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38.87</w:t>
            </w:r>
          </w:p>
        </w:tc>
      </w:tr>
      <w:tr w:rsidR="00922D9A" w:rsidRPr="00CC41AB" w:rsidTr="00CC41AB">
        <w:trPr>
          <w:trHeight w:val="44"/>
          <w:jc w:val="center"/>
        </w:trPr>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10</w:t>
            </w:r>
          </w:p>
        </w:tc>
        <w:tc>
          <w:tcPr>
            <w:tcW w:w="1047"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44.84</w:t>
            </w:r>
          </w:p>
        </w:tc>
        <w:tc>
          <w:tcPr>
            <w:tcW w:w="1218"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46.85</w:t>
            </w:r>
          </w:p>
        </w:tc>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49.46</w:t>
            </w:r>
          </w:p>
        </w:tc>
      </w:tr>
      <w:tr w:rsidR="00922D9A" w:rsidRPr="00CC41AB" w:rsidTr="00CC41AB">
        <w:trPr>
          <w:trHeight w:val="44"/>
          <w:jc w:val="center"/>
        </w:trPr>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15</w:t>
            </w:r>
          </w:p>
        </w:tc>
        <w:tc>
          <w:tcPr>
            <w:tcW w:w="1047"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52.27</w:t>
            </w:r>
          </w:p>
        </w:tc>
        <w:tc>
          <w:tcPr>
            <w:tcW w:w="1218"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54.90</w:t>
            </w:r>
          </w:p>
        </w:tc>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57.52</w:t>
            </w:r>
          </w:p>
        </w:tc>
      </w:tr>
      <w:tr w:rsidR="00922D9A" w:rsidRPr="00CC41AB" w:rsidTr="00CC41AB">
        <w:trPr>
          <w:trHeight w:val="44"/>
          <w:jc w:val="center"/>
        </w:trPr>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20</w:t>
            </w:r>
          </w:p>
        </w:tc>
        <w:tc>
          <w:tcPr>
            <w:tcW w:w="1047"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68.13</w:t>
            </w:r>
          </w:p>
        </w:tc>
        <w:tc>
          <w:tcPr>
            <w:tcW w:w="1218"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65.58</w:t>
            </w:r>
          </w:p>
        </w:tc>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68.22</w:t>
            </w:r>
          </w:p>
        </w:tc>
      </w:tr>
      <w:tr w:rsidR="00922D9A" w:rsidRPr="00CC41AB" w:rsidTr="00CC41AB">
        <w:trPr>
          <w:trHeight w:val="44"/>
          <w:jc w:val="center"/>
        </w:trPr>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25</w:t>
            </w:r>
          </w:p>
        </w:tc>
        <w:tc>
          <w:tcPr>
            <w:tcW w:w="1047"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71.10</w:t>
            </w:r>
          </w:p>
        </w:tc>
        <w:tc>
          <w:tcPr>
            <w:tcW w:w="1218"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76.32</w:t>
            </w:r>
          </w:p>
        </w:tc>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78.97</w:t>
            </w:r>
          </w:p>
        </w:tc>
      </w:tr>
      <w:tr w:rsidR="00922D9A" w:rsidRPr="00CC41AB" w:rsidTr="00CC41AB">
        <w:trPr>
          <w:trHeight w:val="44"/>
          <w:jc w:val="center"/>
        </w:trPr>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30</w:t>
            </w:r>
          </w:p>
        </w:tc>
        <w:tc>
          <w:tcPr>
            <w:tcW w:w="1047"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79.27</w:t>
            </w:r>
          </w:p>
        </w:tc>
        <w:tc>
          <w:tcPr>
            <w:tcW w:w="1218"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81.93</w:t>
            </w:r>
          </w:p>
        </w:tc>
        <w:tc>
          <w:tcPr>
            <w:tcW w:w="1044"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hAnsi="Times New Roman" w:cs="Times New Roman"/>
                <w:noProof/>
                <w:sz w:val="16"/>
                <w:szCs w:val="20"/>
              </w:rPr>
            </w:pPr>
            <w:r w:rsidRPr="00CC41AB">
              <w:rPr>
                <w:rFonts w:ascii="Times New Roman" w:hAnsi="Times New Roman" w:cs="Times New Roman"/>
                <w:noProof/>
                <w:sz w:val="16"/>
                <w:szCs w:val="20"/>
              </w:rPr>
              <w:t>82.00</w:t>
            </w:r>
          </w:p>
        </w:tc>
      </w:tr>
    </w:tbl>
    <w:p w:rsidR="00922D9A" w:rsidRPr="00782EE7" w:rsidRDefault="00922D9A" w:rsidP="0068109D">
      <w:pPr>
        <w:spacing w:after="0" w:line="240" w:lineRule="auto"/>
        <w:jc w:val="both"/>
        <w:rPr>
          <w:rFonts w:ascii="Times New Roman" w:hAnsi="Times New Roman" w:cs="Times New Roman"/>
          <w:b/>
          <w:sz w:val="20"/>
          <w:szCs w:val="20"/>
        </w:rPr>
      </w:pPr>
      <w:r w:rsidRPr="00782EE7">
        <w:rPr>
          <w:rFonts w:ascii="Times New Roman" w:hAnsi="Times New Roman" w:cs="Times New Roman"/>
          <w:b/>
          <w:sz w:val="20"/>
          <w:szCs w:val="20"/>
        </w:rPr>
        <w:t xml:space="preserve">                            </w:t>
      </w:r>
    </w:p>
    <w:p w:rsidR="00922D9A" w:rsidRPr="00782EE7" w:rsidRDefault="00650896" w:rsidP="00CC41AB">
      <w:pPr>
        <w:spacing w:after="0" w:line="240" w:lineRule="auto"/>
        <w:jc w:val="center"/>
        <w:rPr>
          <w:rFonts w:ascii="Times New Roman" w:hAnsi="Times New Roman" w:cs="Times New Roman"/>
          <w:b/>
          <w:sz w:val="20"/>
          <w:szCs w:val="20"/>
        </w:rPr>
      </w:pPr>
      <w:r w:rsidRPr="00782EE7">
        <w:rPr>
          <w:rFonts w:ascii="Times New Roman" w:hAnsi="Times New Roman" w:cs="Times New Roman"/>
          <w:b/>
          <w:noProof/>
          <w:sz w:val="20"/>
          <w:szCs w:val="20"/>
          <w:lang w:bidi="hi-IN"/>
        </w:rPr>
        <w:drawing>
          <wp:inline distT="0" distB="0" distL="0" distR="0">
            <wp:extent cx="4572000" cy="2867025"/>
            <wp:effectExtent l="38100" t="19050" r="19050"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2D9A" w:rsidRPr="00782EE7" w:rsidRDefault="00922D9A" w:rsidP="00CC41AB">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t>Fig</w:t>
      </w:r>
      <w:r w:rsidR="00650896" w:rsidRPr="00782EE7">
        <w:rPr>
          <w:rFonts w:ascii="Times New Roman" w:hAnsi="Times New Roman" w:cs="Times New Roman"/>
          <w:b/>
          <w:sz w:val="20"/>
          <w:szCs w:val="20"/>
        </w:rPr>
        <w:t xml:space="preserve">ure </w:t>
      </w:r>
      <w:r w:rsidRPr="00782EE7">
        <w:rPr>
          <w:rFonts w:ascii="Times New Roman" w:hAnsi="Times New Roman" w:cs="Times New Roman"/>
          <w:b/>
          <w:sz w:val="20"/>
          <w:szCs w:val="20"/>
        </w:rPr>
        <w:t>No.</w:t>
      </w:r>
      <w:r w:rsidR="0078017C" w:rsidRPr="00782EE7">
        <w:rPr>
          <w:rFonts w:ascii="Times New Roman" w:hAnsi="Times New Roman" w:cs="Times New Roman"/>
          <w:b/>
          <w:sz w:val="20"/>
          <w:szCs w:val="20"/>
        </w:rPr>
        <w:t xml:space="preserve"> -5</w:t>
      </w:r>
      <w:r w:rsidRPr="00782EE7">
        <w:rPr>
          <w:rFonts w:ascii="Times New Roman" w:hAnsi="Times New Roman" w:cs="Times New Roman"/>
          <w:b/>
          <w:sz w:val="20"/>
          <w:szCs w:val="20"/>
        </w:rPr>
        <w:t>: % drug release for F1-F3</w:t>
      </w:r>
    </w:p>
    <w:p w:rsidR="00B658EB" w:rsidRPr="00782EE7" w:rsidRDefault="00693CAE" w:rsidP="0068109D">
      <w:pPr>
        <w:spacing w:after="0" w:line="240" w:lineRule="auto"/>
        <w:jc w:val="both"/>
        <w:rPr>
          <w:rFonts w:ascii="Times New Roman" w:hAnsi="Times New Roman" w:cs="Times New Roman"/>
          <w:b/>
          <w:sz w:val="20"/>
          <w:szCs w:val="20"/>
        </w:rPr>
      </w:pPr>
      <w:r w:rsidRPr="00782EE7">
        <w:rPr>
          <w:rFonts w:ascii="Times New Roman" w:hAnsi="Times New Roman" w:cs="Times New Roman"/>
          <w:b/>
          <w:sz w:val="20"/>
          <w:szCs w:val="20"/>
        </w:rPr>
        <w:t xml:space="preserve">     </w:t>
      </w:r>
      <w:r w:rsidR="00922D9A" w:rsidRPr="00782EE7">
        <w:rPr>
          <w:rFonts w:ascii="Times New Roman" w:hAnsi="Times New Roman" w:cs="Times New Roman"/>
          <w:b/>
          <w:sz w:val="20"/>
          <w:szCs w:val="20"/>
        </w:rPr>
        <w:t xml:space="preserve">  </w:t>
      </w:r>
    </w:p>
    <w:p w:rsidR="0078017C" w:rsidRPr="00782EE7" w:rsidRDefault="0078017C" w:rsidP="0068109D">
      <w:pPr>
        <w:spacing w:after="0" w:line="240" w:lineRule="auto"/>
        <w:jc w:val="both"/>
        <w:rPr>
          <w:rFonts w:ascii="Times New Roman" w:hAnsi="Times New Roman" w:cs="Times New Roman"/>
          <w:b/>
          <w:sz w:val="20"/>
          <w:szCs w:val="20"/>
        </w:rPr>
      </w:pPr>
    </w:p>
    <w:p w:rsidR="00922D9A" w:rsidRPr="00782EE7" w:rsidRDefault="00922D9A" w:rsidP="00CC41AB">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t>Table No.</w:t>
      </w:r>
      <w:r w:rsidR="007A2BC9" w:rsidRPr="00782EE7">
        <w:rPr>
          <w:rFonts w:ascii="Times New Roman" w:hAnsi="Times New Roman" w:cs="Times New Roman"/>
          <w:b/>
          <w:sz w:val="20"/>
          <w:szCs w:val="20"/>
        </w:rPr>
        <w:t>6</w:t>
      </w:r>
      <w:r w:rsidRPr="00782EE7">
        <w:rPr>
          <w:rFonts w:ascii="Times New Roman" w:hAnsi="Times New Roman" w:cs="Times New Roman"/>
          <w:b/>
          <w:sz w:val="20"/>
          <w:szCs w:val="20"/>
        </w:rPr>
        <w:t>:- Dissolution Profiles of Formulations F4-F6</w:t>
      </w:r>
    </w:p>
    <w:tbl>
      <w:tblPr>
        <w:tblStyle w:val="TableGrid"/>
        <w:tblW w:w="3403" w:type="dxa"/>
        <w:jc w:val="center"/>
        <w:tblInd w:w="1185" w:type="dxa"/>
        <w:tblLook w:val="04A0"/>
      </w:tblPr>
      <w:tblGrid>
        <w:gridCol w:w="823"/>
        <w:gridCol w:w="860"/>
        <w:gridCol w:w="860"/>
        <w:gridCol w:w="860"/>
      </w:tblGrid>
      <w:tr w:rsidR="00922D9A" w:rsidRPr="00CC41AB" w:rsidTr="00CC41AB">
        <w:trPr>
          <w:trHeight w:val="44"/>
          <w:jc w:val="center"/>
        </w:trPr>
        <w:tc>
          <w:tcPr>
            <w:tcW w:w="823"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Time</w:t>
            </w:r>
          </w:p>
        </w:tc>
        <w:tc>
          <w:tcPr>
            <w:tcW w:w="860"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F4</w:t>
            </w:r>
          </w:p>
        </w:tc>
        <w:tc>
          <w:tcPr>
            <w:tcW w:w="860"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F5</w:t>
            </w:r>
          </w:p>
        </w:tc>
        <w:tc>
          <w:tcPr>
            <w:tcW w:w="860"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F6</w:t>
            </w:r>
          </w:p>
        </w:tc>
      </w:tr>
      <w:tr w:rsidR="00922D9A" w:rsidRPr="00CC41AB" w:rsidTr="00CC41AB">
        <w:trPr>
          <w:trHeight w:val="44"/>
          <w:jc w:val="center"/>
        </w:trPr>
        <w:tc>
          <w:tcPr>
            <w:tcW w:w="823"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0</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0.00</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0.00</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0.00</w:t>
            </w:r>
          </w:p>
        </w:tc>
      </w:tr>
      <w:tr w:rsidR="00922D9A" w:rsidRPr="00CC41AB" w:rsidTr="00CC41AB">
        <w:trPr>
          <w:trHeight w:val="44"/>
          <w:jc w:val="center"/>
        </w:trPr>
        <w:tc>
          <w:tcPr>
            <w:tcW w:w="823"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5</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38.87</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46.65</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51.81</w:t>
            </w:r>
          </w:p>
        </w:tc>
      </w:tr>
      <w:tr w:rsidR="00922D9A" w:rsidRPr="00CC41AB" w:rsidTr="00CC41AB">
        <w:trPr>
          <w:trHeight w:val="44"/>
          <w:jc w:val="center"/>
        </w:trPr>
        <w:tc>
          <w:tcPr>
            <w:tcW w:w="823" w:type="dxa"/>
            <w:tcBorders>
              <w:top w:val="double" w:sz="4" w:space="0" w:color="auto"/>
              <w:left w:val="double" w:sz="4" w:space="0" w:color="auto"/>
              <w:bottom w:val="double" w:sz="4" w:space="0" w:color="auto"/>
              <w:right w:val="double" w:sz="4" w:space="0" w:color="auto"/>
            </w:tcBorders>
          </w:tcPr>
          <w:p w:rsidR="00922D9A" w:rsidRPr="00CC41AB" w:rsidRDefault="00922D9A"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10</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46.87</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52.10</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57.32</w:t>
            </w:r>
          </w:p>
        </w:tc>
      </w:tr>
      <w:tr w:rsidR="00922D9A" w:rsidRPr="00CC41AB" w:rsidTr="00CC41AB">
        <w:trPr>
          <w:trHeight w:val="44"/>
          <w:jc w:val="center"/>
        </w:trPr>
        <w:tc>
          <w:tcPr>
            <w:tcW w:w="823" w:type="dxa"/>
            <w:tcBorders>
              <w:top w:val="double" w:sz="4" w:space="0" w:color="auto"/>
              <w:left w:val="double" w:sz="4" w:space="0" w:color="auto"/>
              <w:bottom w:val="double" w:sz="4" w:space="0" w:color="auto"/>
              <w:right w:val="double" w:sz="4" w:space="0" w:color="auto"/>
            </w:tcBorders>
          </w:tcPr>
          <w:p w:rsidR="00922D9A" w:rsidRPr="00CC41AB" w:rsidRDefault="00942781"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15</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57.51</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62.77</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70.61</w:t>
            </w:r>
          </w:p>
        </w:tc>
      </w:tr>
      <w:tr w:rsidR="00922D9A" w:rsidRPr="00CC41AB" w:rsidTr="00CC41AB">
        <w:trPr>
          <w:trHeight w:val="44"/>
          <w:jc w:val="center"/>
        </w:trPr>
        <w:tc>
          <w:tcPr>
            <w:tcW w:w="823" w:type="dxa"/>
            <w:tcBorders>
              <w:top w:val="double" w:sz="4" w:space="0" w:color="auto"/>
              <w:left w:val="double" w:sz="4" w:space="0" w:color="auto"/>
              <w:bottom w:val="double" w:sz="4" w:space="0" w:color="auto"/>
              <w:right w:val="double" w:sz="4" w:space="0" w:color="auto"/>
            </w:tcBorders>
          </w:tcPr>
          <w:p w:rsidR="00922D9A" w:rsidRPr="00CC41AB" w:rsidRDefault="00942781"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2</w:t>
            </w:r>
            <w:r w:rsidR="00922D9A" w:rsidRPr="00CC41AB">
              <w:rPr>
                <w:rFonts w:ascii="Times New Roman" w:eastAsia="Times New Roman" w:hAnsi="Times New Roman" w:cs="Times New Roman"/>
                <w:sz w:val="16"/>
                <w:szCs w:val="20"/>
              </w:rPr>
              <w:t>0</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70.80</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78.68</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81.38</w:t>
            </w:r>
          </w:p>
        </w:tc>
      </w:tr>
      <w:tr w:rsidR="00922D9A" w:rsidRPr="00CC41AB" w:rsidTr="00CC41AB">
        <w:trPr>
          <w:trHeight w:val="44"/>
          <w:jc w:val="center"/>
        </w:trPr>
        <w:tc>
          <w:tcPr>
            <w:tcW w:w="823" w:type="dxa"/>
            <w:tcBorders>
              <w:top w:val="double" w:sz="4" w:space="0" w:color="auto"/>
              <w:left w:val="double" w:sz="4" w:space="0" w:color="auto"/>
              <w:bottom w:val="double" w:sz="4" w:space="0" w:color="auto"/>
              <w:right w:val="double" w:sz="4" w:space="0" w:color="auto"/>
            </w:tcBorders>
          </w:tcPr>
          <w:p w:rsidR="00922D9A" w:rsidRPr="00CC41AB" w:rsidRDefault="00942781"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25</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76.38</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84.31</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89.61</w:t>
            </w:r>
          </w:p>
        </w:tc>
      </w:tr>
      <w:tr w:rsidR="00922D9A" w:rsidRPr="00CC41AB" w:rsidTr="00CC41AB">
        <w:trPr>
          <w:trHeight w:val="44"/>
          <w:jc w:val="center"/>
        </w:trPr>
        <w:tc>
          <w:tcPr>
            <w:tcW w:w="823" w:type="dxa"/>
            <w:tcBorders>
              <w:top w:val="double" w:sz="4" w:space="0" w:color="auto"/>
              <w:left w:val="double" w:sz="4" w:space="0" w:color="auto"/>
              <w:bottom w:val="double" w:sz="4" w:space="0" w:color="auto"/>
              <w:right w:val="double" w:sz="4" w:space="0" w:color="auto"/>
            </w:tcBorders>
          </w:tcPr>
          <w:p w:rsidR="00922D9A" w:rsidRPr="00CC41AB" w:rsidRDefault="00942781" w:rsidP="0068109D">
            <w:pPr>
              <w:spacing w:after="0" w:line="240" w:lineRule="auto"/>
              <w:jc w:val="both"/>
              <w:rPr>
                <w:rFonts w:ascii="Times New Roman" w:eastAsia="Times New Roman" w:hAnsi="Times New Roman" w:cs="Times New Roman"/>
                <w:sz w:val="16"/>
                <w:szCs w:val="20"/>
              </w:rPr>
            </w:pPr>
            <w:r w:rsidRPr="00CC41AB">
              <w:rPr>
                <w:rFonts w:ascii="Times New Roman" w:eastAsia="Times New Roman" w:hAnsi="Times New Roman" w:cs="Times New Roman"/>
                <w:sz w:val="16"/>
                <w:szCs w:val="20"/>
              </w:rPr>
              <w:t>3</w:t>
            </w:r>
            <w:r w:rsidR="00922D9A" w:rsidRPr="00CC41AB">
              <w:rPr>
                <w:rFonts w:ascii="Times New Roman" w:eastAsia="Times New Roman" w:hAnsi="Times New Roman" w:cs="Times New Roman"/>
                <w:sz w:val="16"/>
                <w:szCs w:val="20"/>
              </w:rPr>
              <w:t>0</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81.39</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89.96</w:t>
            </w:r>
          </w:p>
        </w:tc>
        <w:tc>
          <w:tcPr>
            <w:tcW w:w="860" w:type="dxa"/>
            <w:tcBorders>
              <w:top w:val="double" w:sz="4" w:space="0" w:color="auto"/>
              <w:left w:val="double" w:sz="4" w:space="0" w:color="auto"/>
              <w:bottom w:val="double" w:sz="4" w:space="0" w:color="auto"/>
              <w:right w:val="double" w:sz="4" w:space="0" w:color="auto"/>
            </w:tcBorders>
            <w:vAlign w:val="bottom"/>
          </w:tcPr>
          <w:p w:rsidR="00922D9A" w:rsidRPr="00CC41AB" w:rsidRDefault="00922D9A" w:rsidP="0068109D">
            <w:pPr>
              <w:spacing w:after="0" w:line="240" w:lineRule="auto"/>
              <w:jc w:val="both"/>
              <w:rPr>
                <w:rFonts w:ascii="Times New Roman" w:hAnsi="Times New Roman" w:cs="Times New Roman"/>
                <w:sz w:val="16"/>
                <w:szCs w:val="20"/>
              </w:rPr>
            </w:pPr>
            <w:r w:rsidRPr="00CC41AB">
              <w:rPr>
                <w:rFonts w:ascii="Times New Roman" w:hAnsi="Times New Roman" w:cs="Times New Roman"/>
                <w:sz w:val="16"/>
                <w:szCs w:val="20"/>
              </w:rPr>
              <w:t>92.70</w:t>
            </w:r>
          </w:p>
        </w:tc>
      </w:tr>
    </w:tbl>
    <w:p w:rsidR="002C31A8" w:rsidRPr="00782EE7" w:rsidRDefault="002C31A8" w:rsidP="0068109D">
      <w:pPr>
        <w:spacing w:after="0" w:line="240" w:lineRule="auto"/>
        <w:jc w:val="both"/>
        <w:rPr>
          <w:rFonts w:ascii="Times New Roman" w:hAnsi="Times New Roman" w:cs="Times New Roman"/>
          <w:sz w:val="20"/>
          <w:szCs w:val="20"/>
        </w:rPr>
      </w:pPr>
    </w:p>
    <w:p w:rsidR="00922D9A" w:rsidRPr="00782EE7" w:rsidRDefault="00922D9A" w:rsidP="0068109D">
      <w:pPr>
        <w:spacing w:after="0" w:line="240" w:lineRule="auto"/>
        <w:jc w:val="both"/>
        <w:rPr>
          <w:rFonts w:ascii="Times New Roman" w:hAnsi="Times New Roman" w:cs="Times New Roman"/>
          <w:noProof/>
          <w:sz w:val="20"/>
          <w:szCs w:val="20"/>
        </w:rPr>
      </w:pPr>
    </w:p>
    <w:p w:rsidR="00500E68" w:rsidRPr="00782EE7" w:rsidRDefault="00500E68" w:rsidP="0068109D">
      <w:pPr>
        <w:spacing w:after="0" w:line="240" w:lineRule="auto"/>
        <w:jc w:val="both"/>
        <w:rPr>
          <w:rFonts w:ascii="Times New Roman" w:hAnsi="Times New Roman" w:cs="Times New Roman"/>
          <w:noProof/>
          <w:sz w:val="20"/>
          <w:szCs w:val="20"/>
        </w:rPr>
      </w:pPr>
    </w:p>
    <w:p w:rsidR="00500E68" w:rsidRPr="00782EE7" w:rsidRDefault="00500E68" w:rsidP="0068109D">
      <w:pPr>
        <w:spacing w:after="0" w:line="240" w:lineRule="auto"/>
        <w:jc w:val="both"/>
        <w:rPr>
          <w:rFonts w:ascii="Times New Roman" w:hAnsi="Times New Roman" w:cs="Times New Roman"/>
          <w:noProof/>
          <w:sz w:val="20"/>
          <w:szCs w:val="20"/>
        </w:rPr>
      </w:pPr>
    </w:p>
    <w:p w:rsidR="00500E68" w:rsidRPr="00782EE7" w:rsidRDefault="00500E68" w:rsidP="0068109D">
      <w:pPr>
        <w:spacing w:after="0" w:line="240" w:lineRule="auto"/>
        <w:jc w:val="both"/>
        <w:rPr>
          <w:rFonts w:ascii="Times New Roman" w:hAnsi="Times New Roman" w:cs="Times New Roman"/>
          <w:noProof/>
          <w:sz w:val="20"/>
          <w:szCs w:val="20"/>
        </w:rPr>
      </w:pPr>
    </w:p>
    <w:p w:rsidR="00500E68" w:rsidRPr="00782EE7" w:rsidRDefault="00500E68" w:rsidP="0068109D">
      <w:pPr>
        <w:spacing w:after="0" w:line="240" w:lineRule="auto"/>
        <w:jc w:val="both"/>
        <w:rPr>
          <w:rFonts w:ascii="Times New Roman" w:hAnsi="Times New Roman" w:cs="Times New Roman"/>
          <w:noProof/>
          <w:sz w:val="20"/>
          <w:szCs w:val="20"/>
        </w:rPr>
      </w:pPr>
    </w:p>
    <w:p w:rsidR="00500E68" w:rsidRPr="00782EE7" w:rsidRDefault="00500E68" w:rsidP="00CC41AB">
      <w:pPr>
        <w:spacing w:after="0" w:line="240" w:lineRule="auto"/>
        <w:jc w:val="center"/>
        <w:rPr>
          <w:rFonts w:ascii="Times New Roman" w:hAnsi="Times New Roman" w:cs="Times New Roman"/>
          <w:sz w:val="20"/>
          <w:szCs w:val="20"/>
        </w:rPr>
      </w:pPr>
      <w:r w:rsidRPr="00782EE7">
        <w:rPr>
          <w:rFonts w:ascii="Times New Roman" w:hAnsi="Times New Roman" w:cs="Times New Roman"/>
          <w:noProof/>
          <w:sz w:val="20"/>
          <w:szCs w:val="20"/>
          <w:lang w:bidi="hi-IN"/>
        </w:rPr>
        <w:lastRenderedPageBreak/>
        <w:drawing>
          <wp:inline distT="0" distB="0" distL="0" distR="0">
            <wp:extent cx="4724400" cy="2752725"/>
            <wp:effectExtent l="38100" t="19050" r="1905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2D9A" w:rsidRPr="00782EE7" w:rsidRDefault="00922D9A" w:rsidP="00CC41AB">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t>Figure No.</w:t>
      </w:r>
      <w:r w:rsidR="0078017C" w:rsidRPr="00782EE7">
        <w:rPr>
          <w:rFonts w:ascii="Times New Roman" w:hAnsi="Times New Roman" w:cs="Times New Roman"/>
          <w:b/>
          <w:sz w:val="20"/>
          <w:szCs w:val="20"/>
        </w:rPr>
        <w:t xml:space="preserve"> 6</w:t>
      </w:r>
      <w:r w:rsidRPr="00782EE7">
        <w:rPr>
          <w:rFonts w:ascii="Times New Roman" w:hAnsi="Times New Roman" w:cs="Times New Roman"/>
          <w:b/>
          <w:sz w:val="20"/>
          <w:szCs w:val="20"/>
        </w:rPr>
        <w:t>:- % drug release for F4-F6</w:t>
      </w:r>
    </w:p>
    <w:p w:rsidR="0078017C" w:rsidRPr="00782EE7" w:rsidRDefault="0078017C" w:rsidP="0068109D">
      <w:pPr>
        <w:spacing w:after="0" w:line="240" w:lineRule="auto"/>
        <w:jc w:val="both"/>
        <w:rPr>
          <w:rFonts w:ascii="Times New Roman" w:hAnsi="Times New Roman" w:cs="Times New Roman"/>
          <w:b/>
          <w:sz w:val="20"/>
          <w:szCs w:val="20"/>
        </w:rPr>
      </w:pPr>
    </w:p>
    <w:p w:rsidR="006920E4" w:rsidRPr="00782EE7" w:rsidRDefault="00065F25" w:rsidP="00CC41AB">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t>Table N</w:t>
      </w:r>
      <w:r w:rsidR="007A2BC9" w:rsidRPr="00782EE7">
        <w:rPr>
          <w:rFonts w:ascii="Times New Roman" w:hAnsi="Times New Roman" w:cs="Times New Roman"/>
          <w:b/>
          <w:sz w:val="20"/>
          <w:szCs w:val="20"/>
        </w:rPr>
        <w:t>o.7</w:t>
      </w:r>
      <w:r w:rsidRPr="00782EE7">
        <w:rPr>
          <w:rFonts w:ascii="Times New Roman" w:hAnsi="Times New Roman" w:cs="Times New Roman"/>
          <w:b/>
          <w:sz w:val="20"/>
          <w:szCs w:val="20"/>
        </w:rPr>
        <w:t>: Dissolution Profiles of Formulations F7-F9</w:t>
      </w:r>
    </w:p>
    <w:tbl>
      <w:tblPr>
        <w:tblStyle w:val="TableGrid"/>
        <w:tblW w:w="3741" w:type="dxa"/>
        <w:jc w:val="center"/>
        <w:tblInd w:w="930" w:type="dxa"/>
        <w:tblLook w:val="04A0"/>
      </w:tblPr>
      <w:tblGrid>
        <w:gridCol w:w="903"/>
        <w:gridCol w:w="946"/>
        <w:gridCol w:w="946"/>
        <w:gridCol w:w="946"/>
      </w:tblGrid>
      <w:tr w:rsidR="00065F25" w:rsidRPr="008F0EA3" w:rsidTr="008F0EA3">
        <w:trPr>
          <w:trHeight w:val="44"/>
          <w:jc w:val="center"/>
        </w:trPr>
        <w:tc>
          <w:tcPr>
            <w:tcW w:w="903" w:type="dxa"/>
            <w:tcBorders>
              <w:top w:val="double" w:sz="4" w:space="0" w:color="auto"/>
              <w:left w:val="double" w:sz="4" w:space="0" w:color="auto"/>
              <w:bottom w:val="double" w:sz="4" w:space="0" w:color="auto"/>
              <w:right w:val="double" w:sz="4" w:space="0" w:color="auto"/>
            </w:tcBorders>
          </w:tcPr>
          <w:p w:rsidR="00065F25" w:rsidRPr="008F0EA3" w:rsidRDefault="00065F25" w:rsidP="0068109D">
            <w:pPr>
              <w:spacing w:after="0" w:line="240" w:lineRule="auto"/>
              <w:jc w:val="both"/>
              <w:rPr>
                <w:rFonts w:ascii="Times New Roman" w:eastAsia="Times New Roman" w:hAnsi="Times New Roman" w:cs="Times New Roman"/>
                <w:sz w:val="16"/>
                <w:szCs w:val="20"/>
              </w:rPr>
            </w:pPr>
            <w:r w:rsidRPr="008F0EA3">
              <w:rPr>
                <w:rFonts w:ascii="Times New Roman" w:eastAsia="Times New Roman" w:hAnsi="Times New Roman" w:cs="Times New Roman"/>
                <w:sz w:val="16"/>
                <w:szCs w:val="20"/>
              </w:rPr>
              <w:t>Time</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F7</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F8</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F9</w:t>
            </w:r>
          </w:p>
        </w:tc>
      </w:tr>
      <w:tr w:rsidR="00065F25" w:rsidRPr="008F0EA3" w:rsidTr="008F0EA3">
        <w:trPr>
          <w:trHeight w:val="44"/>
          <w:jc w:val="center"/>
        </w:trPr>
        <w:tc>
          <w:tcPr>
            <w:tcW w:w="903" w:type="dxa"/>
            <w:tcBorders>
              <w:top w:val="double" w:sz="4" w:space="0" w:color="auto"/>
              <w:left w:val="double" w:sz="4" w:space="0" w:color="auto"/>
              <w:bottom w:val="double" w:sz="4" w:space="0" w:color="auto"/>
              <w:right w:val="double" w:sz="4" w:space="0" w:color="auto"/>
            </w:tcBorders>
          </w:tcPr>
          <w:p w:rsidR="00065F25" w:rsidRPr="008F0EA3" w:rsidRDefault="00065F25" w:rsidP="0068109D">
            <w:pPr>
              <w:spacing w:after="0" w:line="240" w:lineRule="auto"/>
              <w:jc w:val="both"/>
              <w:rPr>
                <w:rFonts w:ascii="Times New Roman" w:eastAsia="Times New Roman" w:hAnsi="Times New Roman" w:cs="Times New Roman"/>
                <w:sz w:val="16"/>
                <w:szCs w:val="20"/>
              </w:rPr>
            </w:pPr>
            <w:r w:rsidRPr="008F0EA3">
              <w:rPr>
                <w:rFonts w:ascii="Times New Roman" w:eastAsia="Times New Roman" w:hAnsi="Times New Roman" w:cs="Times New Roman"/>
                <w:sz w:val="16"/>
                <w:szCs w:val="20"/>
              </w:rPr>
              <w:t>0</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0</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0</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0</w:t>
            </w:r>
          </w:p>
        </w:tc>
      </w:tr>
      <w:tr w:rsidR="00065F25" w:rsidRPr="008F0EA3" w:rsidTr="008F0EA3">
        <w:trPr>
          <w:trHeight w:val="44"/>
          <w:jc w:val="center"/>
        </w:trPr>
        <w:tc>
          <w:tcPr>
            <w:tcW w:w="903" w:type="dxa"/>
            <w:tcBorders>
              <w:top w:val="double" w:sz="4" w:space="0" w:color="auto"/>
              <w:left w:val="double" w:sz="4" w:space="0" w:color="auto"/>
              <w:bottom w:val="double" w:sz="4" w:space="0" w:color="auto"/>
              <w:right w:val="double" w:sz="4" w:space="0" w:color="auto"/>
            </w:tcBorders>
          </w:tcPr>
          <w:p w:rsidR="00065F25" w:rsidRPr="008F0EA3" w:rsidRDefault="00065F25" w:rsidP="0068109D">
            <w:pPr>
              <w:spacing w:after="0" w:line="240" w:lineRule="auto"/>
              <w:jc w:val="both"/>
              <w:rPr>
                <w:rFonts w:ascii="Times New Roman" w:eastAsia="Times New Roman" w:hAnsi="Times New Roman" w:cs="Times New Roman"/>
                <w:sz w:val="16"/>
                <w:szCs w:val="20"/>
              </w:rPr>
            </w:pPr>
            <w:r w:rsidRPr="008F0EA3">
              <w:rPr>
                <w:rFonts w:ascii="Times New Roman" w:eastAsia="Times New Roman" w:hAnsi="Times New Roman" w:cs="Times New Roman"/>
                <w:sz w:val="16"/>
                <w:szCs w:val="20"/>
              </w:rPr>
              <w:t>5</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33.68</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36.27</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41.46</w:t>
            </w:r>
          </w:p>
        </w:tc>
      </w:tr>
      <w:tr w:rsidR="00065F25" w:rsidRPr="008F0EA3" w:rsidTr="008F0EA3">
        <w:trPr>
          <w:trHeight w:val="44"/>
          <w:jc w:val="center"/>
        </w:trPr>
        <w:tc>
          <w:tcPr>
            <w:tcW w:w="903" w:type="dxa"/>
            <w:tcBorders>
              <w:top w:val="double" w:sz="4" w:space="0" w:color="auto"/>
              <w:left w:val="double" w:sz="4" w:space="0" w:color="auto"/>
              <w:bottom w:val="double" w:sz="4" w:space="0" w:color="auto"/>
              <w:right w:val="double" w:sz="4" w:space="0" w:color="auto"/>
            </w:tcBorders>
          </w:tcPr>
          <w:p w:rsidR="00065F25" w:rsidRPr="008F0EA3" w:rsidRDefault="00065F25" w:rsidP="0068109D">
            <w:pPr>
              <w:spacing w:after="0" w:line="240" w:lineRule="auto"/>
              <w:jc w:val="both"/>
              <w:rPr>
                <w:rFonts w:ascii="Times New Roman" w:eastAsia="Times New Roman" w:hAnsi="Times New Roman" w:cs="Times New Roman"/>
                <w:sz w:val="16"/>
                <w:szCs w:val="20"/>
              </w:rPr>
            </w:pPr>
            <w:r w:rsidRPr="008F0EA3">
              <w:rPr>
                <w:rFonts w:ascii="Times New Roman" w:eastAsia="Times New Roman" w:hAnsi="Times New Roman" w:cs="Times New Roman"/>
                <w:sz w:val="16"/>
                <w:szCs w:val="20"/>
              </w:rPr>
              <w:t>10</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46.84</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41.66</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46.88</w:t>
            </w:r>
          </w:p>
        </w:tc>
      </w:tr>
      <w:tr w:rsidR="00065F25" w:rsidRPr="008F0EA3" w:rsidTr="008F0EA3">
        <w:trPr>
          <w:trHeight w:val="44"/>
          <w:jc w:val="center"/>
        </w:trPr>
        <w:tc>
          <w:tcPr>
            <w:tcW w:w="903" w:type="dxa"/>
            <w:tcBorders>
              <w:top w:val="double" w:sz="4" w:space="0" w:color="auto"/>
              <w:left w:val="double" w:sz="4" w:space="0" w:color="auto"/>
              <w:bottom w:val="double" w:sz="4" w:space="0" w:color="auto"/>
              <w:right w:val="double" w:sz="4" w:space="0" w:color="auto"/>
            </w:tcBorders>
          </w:tcPr>
          <w:p w:rsidR="00065F25" w:rsidRPr="008F0EA3" w:rsidRDefault="005160DE" w:rsidP="0068109D">
            <w:pPr>
              <w:spacing w:after="0" w:line="240" w:lineRule="auto"/>
              <w:jc w:val="both"/>
              <w:rPr>
                <w:rFonts w:ascii="Times New Roman" w:eastAsia="Times New Roman" w:hAnsi="Times New Roman" w:cs="Times New Roman"/>
                <w:sz w:val="16"/>
                <w:szCs w:val="20"/>
              </w:rPr>
            </w:pPr>
            <w:r w:rsidRPr="008F0EA3">
              <w:rPr>
                <w:rFonts w:ascii="Times New Roman" w:eastAsia="Times New Roman" w:hAnsi="Times New Roman" w:cs="Times New Roman"/>
                <w:sz w:val="16"/>
                <w:szCs w:val="20"/>
              </w:rPr>
              <w:t>14</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54.88</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52.27</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57.52</w:t>
            </w:r>
          </w:p>
        </w:tc>
      </w:tr>
      <w:tr w:rsidR="00065F25" w:rsidRPr="008F0EA3" w:rsidTr="008F0EA3">
        <w:trPr>
          <w:trHeight w:val="44"/>
          <w:jc w:val="center"/>
        </w:trPr>
        <w:tc>
          <w:tcPr>
            <w:tcW w:w="903" w:type="dxa"/>
            <w:tcBorders>
              <w:top w:val="double" w:sz="4" w:space="0" w:color="auto"/>
              <w:left w:val="double" w:sz="4" w:space="0" w:color="auto"/>
              <w:bottom w:val="double" w:sz="4" w:space="0" w:color="auto"/>
              <w:right w:val="double" w:sz="4" w:space="0" w:color="auto"/>
            </w:tcBorders>
          </w:tcPr>
          <w:p w:rsidR="00065F25" w:rsidRPr="008F0EA3" w:rsidRDefault="005160DE" w:rsidP="0068109D">
            <w:pPr>
              <w:spacing w:after="0" w:line="240" w:lineRule="auto"/>
              <w:jc w:val="both"/>
              <w:rPr>
                <w:rFonts w:ascii="Times New Roman" w:eastAsia="Times New Roman" w:hAnsi="Times New Roman" w:cs="Times New Roman"/>
                <w:sz w:val="16"/>
                <w:szCs w:val="20"/>
              </w:rPr>
            </w:pPr>
            <w:r w:rsidRPr="008F0EA3">
              <w:rPr>
                <w:rFonts w:ascii="Times New Roman" w:eastAsia="Times New Roman" w:hAnsi="Times New Roman" w:cs="Times New Roman"/>
                <w:sz w:val="16"/>
                <w:szCs w:val="20"/>
              </w:rPr>
              <w:t>20</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68.16</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57.75</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63.03</w:t>
            </w:r>
          </w:p>
        </w:tc>
      </w:tr>
      <w:tr w:rsidR="00065F25" w:rsidRPr="008F0EA3" w:rsidTr="008F0EA3">
        <w:trPr>
          <w:trHeight w:val="44"/>
          <w:jc w:val="center"/>
        </w:trPr>
        <w:tc>
          <w:tcPr>
            <w:tcW w:w="903" w:type="dxa"/>
            <w:tcBorders>
              <w:top w:val="double" w:sz="4" w:space="0" w:color="auto"/>
              <w:left w:val="double" w:sz="4" w:space="0" w:color="auto"/>
              <w:bottom w:val="double" w:sz="4" w:space="0" w:color="auto"/>
              <w:right w:val="double" w:sz="4" w:space="0" w:color="auto"/>
            </w:tcBorders>
          </w:tcPr>
          <w:p w:rsidR="00065F25" w:rsidRPr="008F0EA3" w:rsidRDefault="005160DE" w:rsidP="0068109D">
            <w:pPr>
              <w:spacing w:after="0" w:line="240" w:lineRule="auto"/>
              <w:jc w:val="both"/>
              <w:rPr>
                <w:rFonts w:ascii="Times New Roman" w:eastAsia="Times New Roman" w:hAnsi="Times New Roman" w:cs="Times New Roman"/>
                <w:sz w:val="16"/>
                <w:szCs w:val="20"/>
              </w:rPr>
            </w:pPr>
            <w:r w:rsidRPr="008F0EA3">
              <w:rPr>
                <w:rFonts w:ascii="Times New Roman" w:eastAsia="Times New Roman" w:hAnsi="Times New Roman" w:cs="Times New Roman"/>
                <w:sz w:val="16"/>
                <w:szCs w:val="20"/>
              </w:rPr>
              <w:t>25</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73.72</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68.45</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73.75</w:t>
            </w:r>
          </w:p>
        </w:tc>
      </w:tr>
      <w:tr w:rsidR="00065F25" w:rsidRPr="008F0EA3" w:rsidTr="008F0EA3">
        <w:trPr>
          <w:trHeight w:val="44"/>
          <w:jc w:val="center"/>
        </w:trPr>
        <w:tc>
          <w:tcPr>
            <w:tcW w:w="903" w:type="dxa"/>
            <w:tcBorders>
              <w:top w:val="double" w:sz="4" w:space="0" w:color="auto"/>
              <w:left w:val="double" w:sz="4" w:space="0" w:color="auto"/>
              <w:bottom w:val="double" w:sz="4" w:space="0" w:color="auto"/>
              <w:right w:val="double" w:sz="4" w:space="0" w:color="auto"/>
            </w:tcBorders>
          </w:tcPr>
          <w:p w:rsidR="00065F25" w:rsidRPr="008F0EA3" w:rsidRDefault="005160DE" w:rsidP="0068109D">
            <w:pPr>
              <w:spacing w:after="0" w:line="240" w:lineRule="auto"/>
              <w:jc w:val="both"/>
              <w:rPr>
                <w:rFonts w:ascii="Times New Roman" w:eastAsia="Times New Roman" w:hAnsi="Times New Roman" w:cs="Times New Roman"/>
                <w:sz w:val="16"/>
                <w:szCs w:val="20"/>
              </w:rPr>
            </w:pPr>
            <w:r w:rsidRPr="008F0EA3">
              <w:rPr>
                <w:rFonts w:ascii="Times New Roman" w:eastAsia="Times New Roman" w:hAnsi="Times New Roman" w:cs="Times New Roman"/>
                <w:sz w:val="16"/>
                <w:szCs w:val="20"/>
              </w:rPr>
              <w:t>3</w:t>
            </w:r>
            <w:r w:rsidR="00065F25" w:rsidRPr="008F0EA3">
              <w:rPr>
                <w:rFonts w:ascii="Times New Roman" w:eastAsia="Times New Roman" w:hAnsi="Times New Roman" w:cs="Times New Roman"/>
                <w:sz w:val="16"/>
                <w:szCs w:val="20"/>
              </w:rPr>
              <w:t>0</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79.32</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81.80</w:t>
            </w:r>
          </w:p>
        </w:tc>
        <w:tc>
          <w:tcPr>
            <w:tcW w:w="946" w:type="dxa"/>
            <w:tcBorders>
              <w:top w:val="double" w:sz="4" w:space="0" w:color="auto"/>
              <w:left w:val="double" w:sz="4" w:space="0" w:color="auto"/>
              <w:bottom w:val="double" w:sz="4" w:space="0" w:color="auto"/>
              <w:right w:val="double" w:sz="4" w:space="0" w:color="auto"/>
            </w:tcBorders>
            <w:vAlign w:val="bottom"/>
          </w:tcPr>
          <w:p w:rsidR="00065F25" w:rsidRPr="008F0EA3" w:rsidRDefault="00065F25" w:rsidP="0068109D">
            <w:pPr>
              <w:spacing w:after="0" w:line="240" w:lineRule="auto"/>
              <w:jc w:val="both"/>
              <w:rPr>
                <w:rFonts w:ascii="Times New Roman" w:hAnsi="Times New Roman" w:cs="Times New Roman"/>
                <w:sz w:val="16"/>
                <w:szCs w:val="20"/>
              </w:rPr>
            </w:pPr>
            <w:r w:rsidRPr="008F0EA3">
              <w:rPr>
                <w:rFonts w:ascii="Times New Roman" w:hAnsi="Times New Roman" w:cs="Times New Roman"/>
                <w:sz w:val="16"/>
                <w:szCs w:val="20"/>
              </w:rPr>
              <w:t>89.73</w:t>
            </w:r>
          </w:p>
        </w:tc>
      </w:tr>
    </w:tbl>
    <w:p w:rsidR="00065F25" w:rsidRPr="00782EE7" w:rsidRDefault="00065F25" w:rsidP="0068109D">
      <w:pPr>
        <w:spacing w:after="0" w:line="240" w:lineRule="auto"/>
        <w:jc w:val="both"/>
        <w:rPr>
          <w:rFonts w:ascii="Times New Roman" w:hAnsi="Times New Roman" w:cs="Times New Roman"/>
          <w:b/>
          <w:sz w:val="20"/>
          <w:szCs w:val="20"/>
        </w:rPr>
      </w:pPr>
    </w:p>
    <w:p w:rsidR="00500E68" w:rsidRPr="00782EE7" w:rsidRDefault="00500E68" w:rsidP="008F0EA3">
      <w:pPr>
        <w:spacing w:after="0" w:line="240" w:lineRule="auto"/>
        <w:jc w:val="center"/>
        <w:rPr>
          <w:rFonts w:ascii="Times New Roman" w:hAnsi="Times New Roman" w:cs="Times New Roman"/>
          <w:b/>
          <w:noProof/>
          <w:sz w:val="20"/>
          <w:szCs w:val="20"/>
        </w:rPr>
      </w:pPr>
      <w:r w:rsidRPr="00782EE7">
        <w:rPr>
          <w:rFonts w:ascii="Times New Roman" w:hAnsi="Times New Roman" w:cs="Times New Roman"/>
          <w:b/>
          <w:noProof/>
          <w:sz w:val="20"/>
          <w:szCs w:val="20"/>
          <w:lang w:bidi="hi-IN"/>
        </w:rPr>
        <w:drawing>
          <wp:inline distT="0" distB="0" distL="0" distR="0">
            <wp:extent cx="4657725" cy="2743200"/>
            <wp:effectExtent l="38100" t="19050" r="9525"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5F25" w:rsidRPr="00782EE7" w:rsidRDefault="00065F25" w:rsidP="008F0EA3">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t>Figure No.</w:t>
      </w:r>
      <w:r w:rsidR="0078017C" w:rsidRPr="00782EE7">
        <w:rPr>
          <w:rFonts w:ascii="Times New Roman" w:hAnsi="Times New Roman" w:cs="Times New Roman"/>
          <w:b/>
          <w:sz w:val="20"/>
          <w:szCs w:val="20"/>
        </w:rPr>
        <w:t xml:space="preserve"> 7</w:t>
      </w:r>
      <w:r w:rsidRPr="00782EE7">
        <w:rPr>
          <w:rFonts w:ascii="Times New Roman" w:hAnsi="Times New Roman" w:cs="Times New Roman"/>
          <w:b/>
          <w:sz w:val="20"/>
          <w:szCs w:val="20"/>
        </w:rPr>
        <w:t>:- % drug release for F7-F9</w:t>
      </w:r>
    </w:p>
    <w:p w:rsidR="00065F25" w:rsidRPr="00782EE7" w:rsidRDefault="00065F25" w:rsidP="0068109D">
      <w:pPr>
        <w:spacing w:after="0" w:line="240" w:lineRule="auto"/>
        <w:jc w:val="both"/>
        <w:rPr>
          <w:rFonts w:ascii="Times New Roman" w:hAnsi="Times New Roman" w:cs="Times New Roman"/>
          <w:b/>
          <w:sz w:val="20"/>
          <w:szCs w:val="20"/>
        </w:rPr>
      </w:pPr>
    </w:p>
    <w:p w:rsidR="00DE5625" w:rsidRPr="00782EE7" w:rsidRDefault="00DE5625" w:rsidP="008F0EA3">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t>Table N</w:t>
      </w:r>
      <w:r w:rsidR="007A2BC9" w:rsidRPr="00782EE7">
        <w:rPr>
          <w:rFonts w:ascii="Times New Roman" w:hAnsi="Times New Roman" w:cs="Times New Roman"/>
          <w:b/>
          <w:sz w:val="20"/>
          <w:szCs w:val="20"/>
        </w:rPr>
        <w:t>o.</w:t>
      </w:r>
      <w:r w:rsidR="008F67B1" w:rsidRPr="00782EE7">
        <w:rPr>
          <w:rFonts w:ascii="Times New Roman" w:hAnsi="Times New Roman" w:cs="Times New Roman"/>
          <w:b/>
          <w:sz w:val="20"/>
          <w:szCs w:val="20"/>
        </w:rPr>
        <w:t xml:space="preserve"> </w:t>
      </w:r>
      <w:r w:rsidR="007A2BC9" w:rsidRPr="00782EE7">
        <w:rPr>
          <w:rFonts w:ascii="Times New Roman" w:hAnsi="Times New Roman" w:cs="Times New Roman"/>
          <w:b/>
          <w:sz w:val="20"/>
          <w:szCs w:val="20"/>
        </w:rPr>
        <w:t>8</w:t>
      </w:r>
      <w:r w:rsidRPr="00782EE7">
        <w:rPr>
          <w:rFonts w:ascii="Times New Roman" w:hAnsi="Times New Roman" w:cs="Times New Roman"/>
          <w:b/>
          <w:sz w:val="20"/>
          <w:szCs w:val="20"/>
        </w:rPr>
        <w:t>: Dissolution Profiles of Formulations F10-F12</w:t>
      </w:r>
    </w:p>
    <w:tbl>
      <w:tblPr>
        <w:tblStyle w:val="TableGrid"/>
        <w:tblW w:w="4791" w:type="dxa"/>
        <w:jc w:val="center"/>
        <w:tblInd w:w="1245" w:type="dxa"/>
        <w:tblLook w:val="04A0"/>
      </w:tblPr>
      <w:tblGrid>
        <w:gridCol w:w="1158"/>
        <w:gridCol w:w="1211"/>
        <w:gridCol w:w="1211"/>
        <w:gridCol w:w="1211"/>
      </w:tblGrid>
      <w:tr w:rsidR="00DE5625" w:rsidRPr="000A3BF0" w:rsidTr="000A3BF0">
        <w:trPr>
          <w:trHeight w:val="44"/>
          <w:jc w:val="center"/>
        </w:trPr>
        <w:tc>
          <w:tcPr>
            <w:tcW w:w="1158" w:type="dxa"/>
            <w:tcBorders>
              <w:top w:val="double" w:sz="4" w:space="0" w:color="auto"/>
              <w:left w:val="double" w:sz="4" w:space="0" w:color="auto"/>
              <w:bottom w:val="double" w:sz="4" w:space="0" w:color="auto"/>
              <w:right w:val="double" w:sz="4" w:space="0" w:color="auto"/>
            </w:tcBorders>
          </w:tcPr>
          <w:p w:rsidR="00DE5625" w:rsidRPr="000A3BF0" w:rsidRDefault="00DE5625" w:rsidP="0068109D">
            <w:pPr>
              <w:spacing w:after="0" w:line="240" w:lineRule="auto"/>
              <w:jc w:val="both"/>
              <w:rPr>
                <w:rFonts w:ascii="Times New Roman" w:eastAsia="Times New Roman" w:hAnsi="Times New Roman" w:cs="Times New Roman"/>
                <w:b/>
                <w:sz w:val="16"/>
                <w:szCs w:val="20"/>
              </w:rPr>
            </w:pPr>
            <w:r w:rsidRPr="000A3BF0">
              <w:rPr>
                <w:rFonts w:ascii="Times New Roman" w:eastAsia="Times New Roman" w:hAnsi="Times New Roman" w:cs="Times New Roman"/>
                <w:b/>
                <w:sz w:val="16"/>
                <w:szCs w:val="20"/>
              </w:rPr>
              <w:t>Time</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b/>
                <w:sz w:val="16"/>
                <w:szCs w:val="20"/>
              </w:rPr>
            </w:pPr>
            <w:r w:rsidRPr="000A3BF0">
              <w:rPr>
                <w:rFonts w:ascii="Times New Roman" w:hAnsi="Times New Roman" w:cs="Times New Roman"/>
                <w:b/>
                <w:sz w:val="16"/>
                <w:szCs w:val="20"/>
              </w:rPr>
              <w:t>F10</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b/>
                <w:sz w:val="16"/>
                <w:szCs w:val="20"/>
              </w:rPr>
            </w:pPr>
            <w:r w:rsidRPr="000A3BF0">
              <w:rPr>
                <w:rFonts w:ascii="Times New Roman" w:hAnsi="Times New Roman" w:cs="Times New Roman"/>
                <w:b/>
                <w:sz w:val="16"/>
                <w:szCs w:val="20"/>
              </w:rPr>
              <w:t>F11</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b/>
                <w:sz w:val="16"/>
                <w:szCs w:val="20"/>
              </w:rPr>
            </w:pPr>
            <w:r w:rsidRPr="000A3BF0">
              <w:rPr>
                <w:rFonts w:ascii="Times New Roman" w:hAnsi="Times New Roman" w:cs="Times New Roman"/>
                <w:b/>
                <w:sz w:val="16"/>
                <w:szCs w:val="20"/>
              </w:rPr>
              <w:t>F12</w:t>
            </w:r>
          </w:p>
        </w:tc>
      </w:tr>
      <w:tr w:rsidR="00DE5625" w:rsidRPr="000A3BF0" w:rsidTr="000A3BF0">
        <w:trPr>
          <w:trHeight w:val="44"/>
          <w:jc w:val="center"/>
        </w:trPr>
        <w:tc>
          <w:tcPr>
            <w:tcW w:w="1158" w:type="dxa"/>
            <w:tcBorders>
              <w:top w:val="double" w:sz="4" w:space="0" w:color="auto"/>
              <w:left w:val="double" w:sz="4" w:space="0" w:color="auto"/>
              <w:bottom w:val="double" w:sz="4" w:space="0" w:color="auto"/>
              <w:right w:val="double" w:sz="4" w:space="0" w:color="auto"/>
            </w:tcBorders>
          </w:tcPr>
          <w:p w:rsidR="00DE5625" w:rsidRPr="000A3BF0" w:rsidRDefault="00DE5625" w:rsidP="0068109D">
            <w:pPr>
              <w:spacing w:after="0" w:line="240" w:lineRule="auto"/>
              <w:jc w:val="both"/>
              <w:rPr>
                <w:rFonts w:ascii="Times New Roman" w:eastAsia="Times New Roman" w:hAnsi="Times New Roman" w:cs="Times New Roman"/>
                <w:sz w:val="16"/>
                <w:szCs w:val="20"/>
              </w:rPr>
            </w:pPr>
            <w:r w:rsidRPr="000A3BF0">
              <w:rPr>
                <w:rFonts w:ascii="Times New Roman" w:eastAsia="Times New Roman" w:hAnsi="Times New Roman" w:cs="Times New Roman"/>
                <w:sz w:val="16"/>
                <w:szCs w:val="20"/>
              </w:rPr>
              <w:t>0</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0.00</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0.00</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0.00</w:t>
            </w:r>
          </w:p>
        </w:tc>
      </w:tr>
      <w:tr w:rsidR="00DE5625" w:rsidRPr="000A3BF0" w:rsidTr="000A3BF0">
        <w:trPr>
          <w:trHeight w:val="44"/>
          <w:jc w:val="center"/>
        </w:trPr>
        <w:tc>
          <w:tcPr>
            <w:tcW w:w="1158" w:type="dxa"/>
            <w:tcBorders>
              <w:top w:val="double" w:sz="4" w:space="0" w:color="auto"/>
              <w:left w:val="double" w:sz="4" w:space="0" w:color="auto"/>
              <w:bottom w:val="double" w:sz="4" w:space="0" w:color="auto"/>
              <w:right w:val="double" w:sz="4" w:space="0" w:color="auto"/>
            </w:tcBorders>
          </w:tcPr>
          <w:p w:rsidR="00DE5625" w:rsidRPr="000A3BF0" w:rsidRDefault="00DE5625" w:rsidP="0068109D">
            <w:pPr>
              <w:spacing w:after="0" w:line="240" w:lineRule="auto"/>
              <w:jc w:val="both"/>
              <w:rPr>
                <w:rFonts w:ascii="Times New Roman" w:eastAsia="Times New Roman" w:hAnsi="Times New Roman" w:cs="Times New Roman"/>
                <w:sz w:val="16"/>
                <w:szCs w:val="20"/>
              </w:rPr>
            </w:pPr>
            <w:r w:rsidRPr="000A3BF0">
              <w:rPr>
                <w:rFonts w:ascii="Times New Roman" w:eastAsia="Times New Roman" w:hAnsi="Times New Roman" w:cs="Times New Roman"/>
                <w:sz w:val="16"/>
                <w:szCs w:val="20"/>
              </w:rPr>
              <w:t>5</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51.84</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41.46</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44.06</w:t>
            </w:r>
          </w:p>
        </w:tc>
      </w:tr>
      <w:tr w:rsidR="00DE5625" w:rsidRPr="000A3BF0" w:rsidTr="000A3BF0">
        <w:trPr>
          <w:trHeight w:val="44"/>
          <w:jc w:val="center"/>
        </w:trPr>
        <w:tc>
          <w:tcPr>
            <w:tcW w:w="1158" w:type="dxa"/>
            <w:tcBorders>
              <w:top w:val="double" w:sz="4" w:space="0" w:color="auto"/>
              <w:left w:val="double" w:sz="4" w:space="0" w:color="auto"/>
              <w:bottom w:val="double" w:sz="4" w:space="0" w:color="auto"/>
              <w:right w:val="double" w:sz="4" w:space="0" w:color="auto"/>
            </w:tcBorders>
          </w:tcPr>
          <w:p w:rsidR="00DE5625" w:rsidRPr="000A3BF0" w:rsidRDefault="00DE5625" w:rsidP="0068109D">
            <w:pPr>
              <w:spacing w:after="0" w:line="240" w:lineRule="auto"/>
              <w:jc w:val="both"/>
              <w:rPr>
                <w:rFonts w:ascii="Times New Roman" w:eastAsia="Times New Roman" w:hAnsi="Times New Roman" w:cs="Times New Roman"/>
                <w:sz w:val="16"/>
                <w:szCs w:val="20"/>
              </w:rPr>
            </w:pPr>
            <w:r w:rsidRPr="000A3BF0">
              <w:rPr>
                <w:rFonts w:ascii="Times New Roman" w:eastAsia="Times New Roman" w:hAnsi="Times New Roman" w:cs="Times New Roman"/>
                <w:sz w:val="16"/>
                <w:szCs w:val="20"/>
              </w:rPr>
              <w:t>10</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57.32</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46.88</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52.09</w:t>
            </w:r>
          </w:p>
        </w:tc>
      </w:tr>
      <w:tr w:rsidR="00DE5625" w:rsidRPr="000A3BF0" w:rsidTr="000A3BF0">
        <w:trPr>
          <w:trHeight w:val="44"/>
          <w:jc w:val="center"/>
        </w:trPr>
        <w:tc>
          <w:tcPr>
            <w:tcW w:w="1158" w:type="dxa"/>
            <w:tcBorders>
              <w:top w:val="double" w:sz="4" w:space="0" w:color="auto"/>
              <w:left w:val="double" w:sz="4" w:space="0" w:color="auto"/>
              <w:bottom w:val="double" w:sz="4" w:space="0" w:color="auto"/>
              <w:right w:val="double" w:sz="4" w:space="0" w:color="auto"/>
            </w:tcBorders>
          </w:tcPr>
          <w:p w:rsidR="00DE5625" w:rsidRPr="000A3BF0" w:rsidRDefault="005160DE" w:rsidP="0068109D">
            <w:pPr>
              <w:spacing w:after="0" w:line="240" w:lineRule="auto"/>
              <w:jc w:val="both"/>
              <w:rPr>
                <w:rFonts w:ascii="Times New Roman" w:eastAsia="Times New Roman" w:hAnsi="Times New Roman" w:cs="Times New Roman"/>
                <w:sz w:val="16"/>
                <w:szCs w:val="20"/>
              </w:rPr>
            </w:pPr>
            <w:r w:rsidRPr="000A3BF0">
              <w:rPr>
                <w:rFonts w:ascii="Times New Roman" w:eastAsia="Times New Roman" w:hAnsi="Times New Roman" w:cs="Times New Roman"/>
                <w:sz w:val="16"/>
                <w:szCs w:val="20"/>
              </w:rPr>
              <w:t>15</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68.02</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57.52</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62.75</w:t>
            </w:r>
          </w:p>
        </w:tc>
      </w:tr>
      <w:tr w:rsidR="00DE5625" w:rsidRPr="000A3BF0" w:rsidTr="000A3BF0">
        <w:trPr>
          <w:trHeight w:val="44"/>
          <w:jc w:val="center"/>
        </w:trPr>
        <w:tc>
          <w:tcPr>
            <w:tcW w:w="1158" w:type="dxa"/>
            <w:tcBorders>
              <w:top w:val="double" w:sz="4" w:space="0" w:color="auto"/>
              <w:left w:val="double" w:sz="4" w:space="0" w:color="auto"/>
              <w:bottom w:val="double" w:sz="4" w:space="0" w:color="auto"/>
              <w:right w:val="double" w:sz="4" w:space="0" w:color="auto"/>
            </w:tcBorders>
          </w:tcPr>
          <w:p w:rsidR="00DE5625" w:rsidRPr="000A3BF0" w:rsidRDefault="005160DE" w:rsidP="0068109D">
            <w:pPr>
              <w:spacing w:after="0" w:line="240" w:lineRule="auto"/>
              <w:jc w:val="both"/>
              <w:rPr>
                <w:rFonts w:ascii="Times New Roman" w:eastAsia="Times New Roman" w:hAnsi="Times New Roman" w:cs="Times New Roman"/>
                <w:sz w:val="16"/>
                <w:szCs w:val="20"/>
              </w:rPr>
            </w:pPr>
            <w:r w:rsidRPr="000A3BF0">
              <w:rPr>
                <w:rFonts w:ascii="Times New Roman" w:eastAsia="Times New Roman" w:hAnsi="Times New Roman" w:cs="Times New Roman"/>
                <w:sz w:val="16"/>
                <w:szCs w:val="20"/>
              </w:rPr>
              <w:t>2</w:t>
            </w:r>
            <w:r w:rsidR="00DE5625" w:rsidRPr="000A3BF0">
              <w:rPr>
                <w:rFonts w:ascii="Times New Roman" w:eastAsia="Times New Roman" w:hAnsi="Times New Roman" w:cs="Times New Roman"/>
                <w:sz w:val="16"/>
                <w:szCs w:val="20"/>
              </w:rPr>
              <w:t>0</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76.18</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63.03</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73.48</w:t>
            </w:r>
          </w:p>
        </w:tc>
      </w:tr>
      <w:tr w:rsidR="00DE5625" w:rsidRPr="000A3BF0" w:rsidTr="000A3BF0">
        <w:trPr>
          <w:trHeight w:val="44"/>
          <w:jc w:val="center"/>
        </w:trPr>
        <w:tc>
          <w:tcPr>
            <w:tcW w:w="1158" w:type="dxa"/>
            <w:tcBorders>
              <w:top w:val="double" w:sz="4" w:space="0" w:color="auto"/>
              <w:left w:val="double" w:sz="4" w:space="0" w:color="auto"/>
              <w:bottom w:val="double" w:sz="4" w:space="0" w:color="auto"/>
              <w:right w:val="double" w:sz="4" w:space="0" w:color="auto"/>
            </w:tcBorders>
          </w:tcPr>
          <w:p w:rsidR="00DE5625" w:rsidRPr="000A3BF0" w:rsidRDefault="005160DE" w:rsidP="0068109D">
            <w:pPr>
              <w:spacing w:after="0" w:line="240" w:lineRule="auto"/>
              <w:jc w:val="both"/>
              <w:rPr>
                <w:rFonts w:ascii="Times New Roman" w:eastAsia="Times New Roman" w:hAnsi="Times New Roman" w:cs="Times New Roman"/>
                <w:sz w:val="16"/>
                <w:szCs w:val="20"/>
              </w:rPr>
            </w:pPr>
            <w:r w:rsidRPr="000A3BF0">
              <w:rPr>
                <w:rFonts w:ascii="Times New Roman" w:eastAsia="Times New Roman" w:hAnsi="Times New Roman" w:cs="Times New Roman"/>
                <w:sz w:val="16"/>
                <w:szCs w:val="20"/>
              </w:rPr>
              <w:t>25</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84.38</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84.13</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89.45</w:t>
            </w:r>
          </w:p>
        </w:tc>
      </w:tr>
      <w:tr w:rsidR="00DE5625" w:rsidRPr="000A3BF0" w:rsidTr="000A3BF0">
        <w:trPr>
          <w:trHeight w:val="44"/>
          <w:jc w:val="center"/>
        </w:trPr>
        <w:tc>
          <w:tcPr>
            <w:tcW w:w="1158" w:type="dxa"/>
            <w:tcBorders>
              <w:top w:val="double" w:sz="4" w:space="0" w:color="auto"/>
              <w:left w:val="double" w:sz="4" w:space="0" w:color="auto"/>
              <w:bottom w:val="double" w:sz="4" w:space="0" w:color="auto"/>
              <w:right w:val="double" w:sz="4" w:space="0" w:color="auto"/>
            </w:tcBorders>
          </w:tcPr>
          <w:p w:rsidR="00DE5625" w:rsidRPr="000A3BF0" w:rsidRDefault="005160DE" w:rsidP="0068109D">
            <w:pPr>
              <w:spacing w:after="0" w:line="240" w:lineRule="auto"/>
              <w:jc w:val="both"/>
              <w:rPr>
                <w:rFonts w:ascii="Times New Roman" w:eastAsia="Times New Roman" w:hAnsi="Times New Roman" w:cs="Times New Roman"/>
                <w:sz w:val="16"/>
                <w:szCs w:val="20"/>
              </w:rPr>
            </w:pPr>
            <w:r w:rsidRPr="000A3BF0">
              <w:rPr>
                <w:rFonts w:ascii="Times New Roman" w:eastAsia="Times New Roman" w:hAnsi="Times New Roman" w:cs="Times New Roman"/>
                <w:sz w:val="16"/>
                <w:szCs w:val="20"/>
              </w:rPr>
              <w:t>3</w:t>
            </w:r>
            <w:r w:rsidR="00DE5625" w:rsidRPr="000A3BF0">
              <w:rPr>
                <w:rFonts w:ascii="Times New Roman" w:eastAsia="Times New Roman" w:hAnsi="Times New Roman" w:cs="Times New Roman"/>
                <w:sz w:val="16"/>
                <w:szCs w:val="20"/>
              </w:rPr>
              <w:t>0</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90.03</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92.38</w:t>
            </w:r>
          </w:p>
        </w:tc>
        <w:tc>
          <w:tcPr>
            <w:tcW w:w="1211" w:type="dxa"/>
            <w:tcBorders>
              <w:top w:val="double" w:sz="4" w:space="0" w:color="auto"/>
              <w:left w:val="double" w:sz="4" w:space="0" w:color="auto"/>
              <w:bottom w:val="double" w:sz="4" w:space="0" w:color="auto"/>
              <w:right w:val="double" w:sz="4" w:space="0" w:color="auto"/>
            </w:tcBorders>
            <w:vAlign w:val="bottom"/>
          </w:tcPr>
          <w:p w:rsidR="00DE5625" w:rsidRPr="000A3BF0" w:rsidRDefault="00DE5625" w:rsidP="0068109D">
            <w:pPr>
              <w:spacing w:after="0" w:line="240" w:lineRule="auto"/>
              <w:jc w:val="both"/>
              <w:rPr>
                <w:rFonts w:ascii="Times New Roman" w:hAnsi="Times New Roman" w:cs="Times New Roman"/>
                <w:sz w:val="16"/>
                <w:szCs w:val="20"/>
              </w:rPr>
            </w:pPr>
            <w:r w:rsidRPr="000A3BF0">
              <w:rPr>
                <w:rFonts w:ascii="Times New Roman" w:hAnsi="Times New Roman" w:cs="Times New Roman"/>
                <w:sz w:val="16"/>
                <w:szCs w:val="20"/>
              </w:rPr>
              <w:t>97.73</w:t>
            </w:r>
          </w:p>
        </w:tc>
      </w:tr>
    </w:tbl>
    <w:p w:rsidR="00500E68" w:rsidRPr="00782EE7" w:rsidRDefault="00500E68" w:rsidP="0068109D">
      <w:pPr>
        <w:spacing w:after="0" w:line="240" w:lineRule="auto"/>
        <w:jc w:val="both"/>
        <w:rPr>
          <w:rFonts w:ascii="Times New Roman" w:hAnsi="Times New Roman" w:cs="Times New Roman"/>
          <w:b/>
          <w:noProof/>
          <w:sz w:val="20"/>
          <w:szCs w:val="20"/>
        </w:rPr>
      </w:pPr>
    </w:p>
    <w:p w:rsidR="00500E68" w:rsidRPr="00782EE7" w:rsidRDefault="00500E68" w:rsidP="000A3BF0">
      <w:pPr>
        <w:spacing w:after="0" w:line="240" w:lineRule="auto"/>
        <w:jc w:val="center"/>
        <w:rPr>
          <w:rFonts w:ascii="Times New Roman" w:hAnsi="Times New Roman" w:cs="Times New Roman"/>
          <w:b/>
          <w:noProof/>
          <w:sz w:val="20"/>
          <w:szCs w:val="20"/>
        </w:rPr>
      </w:pPr>
      <w:r w:rsidRPr="00782EE7">
        <w:rPr>
          <w:rFonts w:ascii="Times New Roman" w:hAnsi="Times New Roman" w:cs="Times New Roman"/>
          <w:b/>
          <w:noProof/>
          <w:sz w:val="20"/>
          <w:szCs w:val="20"/>
          <w:lang w:bidi="hi-IN"/>
        </w:rPr>
        <w:drawing>
          <wp:inline distT="0" distB="0" distL="0" distR="0">
            <wp:extent cx="4572000" cy="2743200"/>
            <wp:effectExtent l="38100" t="19050" r="1905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017C" w:rsidRPr="00782EE7" w:rsidRDefault="00DE5625" w:rsidP="000A3BF0">
      <w:pPr>
        <w:spacing w:after="0" w:line="240" w:lineRule="auto"/>
        <w:jc w:val="center"/>
        <w:rPr>
          <w:rFonts w:ascii="Times New Roman" w:hAnsi="Times New Roman" w:cs="Times New Roman"/>
          <w:b/>
          <w:sz w:val="20"/>
          <w:szCs w:val="20"/>
        </w:rPr>
      </w:pPr>
      <w:r w:rsidRPr="00782EE7">
        <w:rPr>
          <w:rFonts w:ascii="Times New Roman" w:hAnsi="Times New Roman" w:cs="Times New Roman"/>
          <w:b/>
          <w:sz w:val="20"/>
          <w:szCs w:val="20"/>
        </w:rPr>
        <w:t>Figure No.</w:t>
      </w:r>
      <w:r w:rsidR="0078017C" w:rsidRPr="00782EE7">
        <w:rPr>
          <w:rFonts w:ascii="Times New Roman" w:hAnsi="Times New Roman" w:cs="Times New Roman"/>
          <w:b/>
          <w:sz w:val="20"/>
          <w:szCs w:val="20"/>
        </w:rPr>
        <w:t xml:space="preserve"> 8</w:t>
      </w:r>
      <w:r w:rsidRPr="00782EE7">
        <w:rPr>
          <w:rFonts w:ascii="Times New Roman" w:hAnsi="Times New Roman" w:cs="Times New Roman"/>
          <w:b/>
          <w:sz w:val="20"/>
          <w:szCs w:val="20"/>
        </w:rPr>
        <w:t>:- % drug release for F10-12</w:t>
      </w:r>
    </w:p>
    <w:p w:rsidR="006920E4" w:rsidRPr="00782EE7" w:rsidRDefault="006920E4" w:rsidP="0068109D">
      <w:pPr>
        <w:spacing w:after="0" w:line="240" w:lineRule="auto"/>
        <w:jc w:val="both"/>
        <w:rPr>
          <w:rFonts w:ascii="Times New Roman" w:hAnsi="Times New Roman" w:cs="Times New Roman"/>
          <w:b/>
          <w:sz w:val="20"/>
          <w:szCs w:val="20"/>
        </w:rPr>
      </w:pPr>
    </w:p>
    <w:p w:rsidR="00596D42" w:rsidRPr="00782EE7" w:rsidRDefault="00596D42" w:rsidP="000A3BF0">
      <w:pPr>
        <w:pStyle w:val="ListParagraph"/>
        <w:spacing w:after="0" w:line="240" w:lineRule="auto"/>
        <w:ind w:left="0"/>
        <w:jc w:val="center"/>
        <w:rPr>
          <w:rFonts w:ascii="Times New Roman" w:hAnsi="Times New Roman" w:cs="Times New Roman"/>
          <w:b/>
          <w:sz w:val="20"/>
          <w:szCs w:val="20"/>
        </w:rPr>
      </w:pPr>
      <w:r w:rsidRPr="00782EE7">
        <w:rPr>
          <w:rFonts w:ascii="Times New Roman" w:hAnsi="Times New Roman" w:cs="Times New Roman"/>
          <w:b/>
          <w:sz w:val="20"/>
          <w:szCs w:val="20"/>
        </w:rPr>
        <w:t>Table N</w:t>
      </w:r>
      <w:r w:rsidR="007A2BC9" w:rsidRPr="00782EE7">
        <w:rPr>
          <w:rFonts w:ascii="Times New Roman" w:hAnsi="Times New Roman" w:cs="Times New Roman"/>
          <w:b/>
          <w:sz w:val="20"/>
          <w:szCs w:val="20"/>
        </w:rPr>
        <w:t>o.9</w:t>
      </w:r>
      <w:r w:rsidRPr="00782EE7">
        <w:rPr>
          <w:rFonts w:ascii="Times New Roman" w:hAnsi="Times New Roman" w:cs="Times New Roman"/>
          <w:b/>
          <w:sz w:val="20"/>
          <w:szCs w:val="20"/>
        </w:rPr>
        <w:t>: Kinetic release fit model of all Formulation</w:t>
      </w:r>
    </w:p>
    <w:tbl>
      <w:tblPr>
        <w:tblStyle w:val="TableGrid"/>
        <w:tblW w:w="0" w:type="auto"/>
        <w:jc w:val="center"/>
        <w:tblLook w:val="04A0"/>
      </w:tblPr>
      <w:tblGrid>
        <w:gridCol w:w="1403"/>
        <w:gridCol w:w="1080"/>
        <w:gridCol w:w="1260"/>
        <w:gridCol w:w="1170"/>
        <w:gridCol w:w="1080"/>
        <w:gridCol w:w="1080"/>
        <w:gridCol w:w="904"/>
      </w:tblGrid>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Formulation no.</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Zero order</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First order</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Peppas</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Hix crow</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Fit</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1</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0.9056</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0.9881</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0.9965</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0.9905</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0.9738</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2</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0.8999</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0.9902</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0.9977</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0.9923</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0.9770</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 xml:space="preserve">Matrix </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3</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0.8739</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0.9864</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0.9964</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0.9923</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0.9666</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4</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0.8784</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0.9986</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0.9962</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0.9875</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0.9682</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5</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0.8523</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0.9883</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0.9908</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0.9704</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0.9710</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6</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0.8057</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0.9895</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0.9859</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0.9771</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0.9852</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 xml:space="preserve">First </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7</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0.8967</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0.9905</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0.9986</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0.9970</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0.9724</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r w:rsidR="00596D42" w:rsidRPr="00B51025" w:rsidTr="00B51025">
        <w:trPr>
          <w:trHeight w:val="44"/>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8</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0.9052</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0.9686</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0.9895</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0.9665</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0.9666</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9</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0.8872</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0.9449</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0.9866</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0.9579</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0.9585</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10</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0.7777</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0.9769</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0.9807</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0.9789</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0.9448</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11</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0.9137</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0.9480</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0.9840</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0.9492</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0.9692</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r w:rsidR="00596D42" w:rsidRPr="00B51025" w:rsidTr="00B51025">
        <w:trPr>
          <w:jc w:val="center"/>
        </w:trPr>
        <w:tc>
          <w:tcPr>
            <w:tcW w:w="1403"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12</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0.9087</w:t>
            </w:r>
          </w:p>
        </w:tc>
        <w:tc>
          <w:tcPr>
            <w:tcW w:w="126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0.9217</w:t>
            </w:r>
          </w:p>
        </w:tc>
        <w:tc>
          <w:tcPr>
            <w:tcW w:w="117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0.9932</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0.9748</w:t>
            </w:r>
          </w:p>
        </w:tc>
        <w:tc>
          <w:tcPr>
            <w:tcW w:w="1080"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0.9745</w:t>
            </w:r>
          </w:p>
        </w:tc>
        <w:tc>
          <w:tcPr>
            <w:tcW w:w="904" w:type="dxa"/>
            <w:tcBorders>
              <w:top w:val="double" w:sz="4" w:space="0" w:color="auto"/>
              <w:left w:val="double" w:sz="4" w:space="0" w:color="auto"/>
              <w:bottom w:val="double" w:sz="4" w:space="0" w:color="auto"/>
              <w:right w:val="double" w:sz="4" w:space="0" w:color="auto"/>
            </w:tcBorders>
          </w:tcPr>
          <w:p w:rsidR="00596D42" w:rsidRPr="00B51025" w:rsidRDefault="00596D42" w:rsidP="0068109D">
            <w:pPr>
              <w:spacing w:after="0" w:line="240" w:lineRule="auto"/>
              <w:jc w:val="both"/>
              <w:rPr>
                <w:rFonts w:ascii="Times New Roman" w:hAnsi="Times New Roman" w:cs="Times New Roman"/>
                <w:sz w:val="16"/>
                <w:szCs w:val="16"/>
              </w:rPr>
            </w:pPr>
            <w:r w:rsidRPr="00B51025">
              <w:rPr>
                <w:rFonts w:ascii="Times New Roman" w:hAnsi="Times New Roman" w:cs="Times New Roman"/>
                <w:sz w:val="16"/>
                <w:szCs w:val="16"/>
              </w:rPr>
              <w:t>Matrix</w:t>
            </w:r>
          </w:p>
        </w:tc>
      </w:tr>
    </w:tbl>
    <w:p w:rsidR="00DE5625" w:rsidRPr="00782EE7" w:rsidRDefault="00DE5625" w:rsidP="0068109D">
      <w:pPr>
        <w:spacing w:after="0" w:line="240" w:lineRule="auto"/>
        <w:jc w:val="both"/>
        <w:rPr>
          <w:rFonts w:ascii="Times New Roman" w:hAnsi="Times New Roman" w:cs="Times New Roman"/>
          <w:b/>
          <w:sz w:val="20"/>
          <w:szCs w:val="20"/>
        </w:rPr>
      </w:pPr>
    </w:p>
    <w:p w:rsidR="004B1C68" w:rsidRPr="00B51025" w:rsidRDefault="00B51025" w:rsidP="00B51025">
      <w:pPr>
        <w:pStyle w:val="ListParagraph"/>
        <w:numPr>
          <w:ilvl w:val="0"/>
          <w:numId w:val="33"/>
        </w:numPr>
        <w:spacing w:after="0" w:line="240" w:lineRule="auto"/>
        <w:ind w:left="360"/>
        <w:jc w:val="center"/>
        <w:rPr>
          <w:rFonts w:ascii="Times New Roman" w:hAnsi="Times New Roman" w:cs="Times New Roman"/>
          <w:b/>
          <w:sz w:val="20"/>
          <w:szCs w:val="20"/>
        </w:rPr>
      </w:pPr>
      <w:r w:rsidRPr="00B51025">
        <w:rPr>
          <w:rFonts w:ascii="Times New Roman" w:hAnsi="Times New Roman" w:cs="Times New Roman"/>
          <w:b/>
          <w:sz w:val="20"/>
          <w:szCs w:val="20"/>
        </w:rPr>
        <w:t>CONCLUSION</w:t>
      </w:r>
      <w:r w:rsidR="00C23C0A">
        <w:rPr>
          <w:rFonts w:ascii="Times New Roman" w:hAnsi="Times New Roman" w:cs="Times New Roman"/>
          <w:b/>
          <w:sz w:val="20"/>
          <w:szCs w:val="20"/>
        </w:rPr>
        <w:t xml:space="preserve"> </w:t>
      </w:r>
      <w:r w:rsidR="00C23C0A" w:rsidRPr="00C23C0A">
        <w:rPr>
          <w:rFonts w:ascii="Times New Roman" w:hAnsi="Times New Roman" w:cs="Times New Roman"/>
          <w:b/>
          <w:color w:val="FF0000"/>
          <w:sz w:val="20"/>
          <w:szCs w:val="20"/>
        </w:rPr>
        <w:t xml:space="preserve"> (10 Bold)</w:t>
      </w:r>
    </w:p>
    <w:p w:rsidR="00783A3C" w:rsidRPr="00782EE7" w:rsidRDefault="00783A3C" w:rsidP="003E0DF3">
      <w:pPr>
        <w:spacing w:after="0" w:line="240" w:lineRule="auto"/>
        <w:ind w:firstLine="720"/>
        <w:jc w:val="both"/>
        <w:rPr>
          <w:rFonts w:ascii="Times New Roman" w:hAnsi="Times New Roman" w:cs="Times New Roman"/>
          <w:sz w:val="20"/>
          <w:szCs w:val="20"/>
        </w:rPr>
      </w:pPr>
      <w:r w:rsidRPr="00782EE7">
        <w:rPr>
          <w:rFonts w:ascii="Times New Roman" w:hAnsi="Times New Roman" w:cs="Times New Roman"/>
          <w:sz w:val="20"/>
          <w:szCs w:val="20"/>
        </w:rPr>
        <w:t>Furosemide ODTs were successfully prepared using direct compression method. A full factorial design was a useful tool to optimize and evaluate the influence of type and concentration of diluents and concentration of superdisintegrant on optimizing Furosemide ODTs. There were good correlations between the predicted values and experimental data of the optimized formula validated by response surface optimization. The type and concentration of diluents and superdisintegrant concentration had a great influence on Furosemide ODTs properties. The disintegration time was significantly (P &lt; 0.05) decreased by using Crospovidone &amp; fenugreek seed powder   instead of Croscarmellose sodium &amp; sodium starch glycolate. Finally, Furosemide the composition of ODTs could be optimized so as to obtain rapid disintegration and drug dissolution along with acceptable tablets hardness and friability. This could enhance drug absorption and bioavailability, resulting in improved patient compliance and convenience.</w:t>
      </w:r>
    </w:p>
    <w:p w:rsidR="00131160" w:rsidRPr="00782EE7" w:rsidRDefault="00131160" w:rsidP="0068109D">
      <w:pPr>
        <w:spacing w:after="0" w:line="240" w:lineRule="auto"/>
        <w:jc w:val="both"/>
        <w:rPr>
          <w:rFonts w:ascii="Times New Roman" w:hAnsi="Times New Roman" w:cs="Times New Roman"/>
          <w:b/>
          <w:sz w:val="20"/>
          <w:szCs w:val="20"/>
        </w:rPr>
      </w:pPr>
    </w:p>
    <w:p w:rsidR="00771A33" w:rsidRPr="00782EE7" w:rsidRDefault="003E0DF3" w:rsidP="003E0DF3">
      <w:pPr>
        <w:spacing w:after="0" w:line="240" w:lineRule="auto"/>
        <w:jc w:val="center"/>
        <w:rPr>
          <w:rFonts w:ascii="Times New Roman" w:hAnsi="Times New Roman" w:cs="Times New Roman"/>
          <w:sz w:val="20"/>
          <w:szCs w:val="20"/>
        </w:rPr>
      </w:pPr>
      <w:r w:rsidRPr="00782EE7">
        <w:rPr>
          <w:rFonts w:ascii="Times New Roman" w:hAnsi="Times New Roman" w:cs="Times New Roman"/>
          <w:b/>
          <w:sz w:val="20"/>
          <w:szCs w:val="20"/>
        </w:rPr>
        <w:t>REFERENCES:</w:t>
      </w:r>
      <w:r w:rsidR="00C23C0A">
        <w:rPr>
          <w:rFonts w:ascii="Times New Roman" w:hAnsi="Times New Roman" w:cs="Times New Roman"/>
          <w:b/>
          <w:sz w:val="20"/>
          <w:szCs w:val="20"/>
        </w:rPr>
        <w:t xml:space="preserve"> </w:t>
      </w:r>
      <w:r w:rsidR="00C23C0A" w:rsidRPr="00C23C0A">
        <w:rPr>
          <w:rFonts w:ascii="Times New Roman" w:hAnsi="Times New Roman" w:cs="Times New Roman"/>
          <w:b/>
          <w:color w:val="FF0000"/>
          <w:sz w:val="20"/>
          <w:szCs w:val="20"/>
        </w:rPr>
        <w:t>(10 Bold)</w:t>
      </w:r>
    </w:p>
    <w:p w:rsidR="0005175F" w:rsidRPr="00CE03FD" w:rsidRDefault="0005175F"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Parakh, S. And A. Gothoskar, A Review Of Mouth Dissolving Tablet Technologies. Pharmaceutical Technology, 2003. 27(11): P. 92-100.</w:t>
      </w:r>
    </w:p>
    <w:p w:rsidR="00771A33" w:rsidRPr="00CE03FD" w:rsidRDefault="00771A33"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Lieberman Ha, L.L. Schwartz Jb, Compressed Tablets By Direct Compression, And Compression Coated And Layer Tablets, In Pharmaceutical Dosage Forms. 1989, Marcel Dekker New York P. 195-284.</w:t>
      </w:r>
    </w:p>
    <w:p w:rsidR="006829FF" w:rsidRPr="00CE03FD" w:rsidRDefault="006829FF"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Rani Thakur, R. And A. Verma, Mouth Dissolving Tablets- Preparation Characterization And Evaluation: An Overview. Journal Of Pharmacy Research, 2012. 5(2): P. 993-1000.</w:t>
      </w:r>
    </w:p>
    <w:p w:rsidR="006829FF" w:rsidRPr="00CE03FD" w:rsidRDefault="006829FF"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Sreenivas, S., Et Al., Orodispersible Tablets: New-Fangled Drug Delivery System-A Review. Indian Journal Of  Pharmaceutical Education, 2005. 39(4): P. 177.</w:t>
      </w:r>
    </w:p>
    <w:p w:rsidR="006829FF" w:rsidRPr="00CE03FD" w:rsidRDefault="006829FF"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Ghosh, T. A. Ghosh, And D. Prasad, A Review On New Generation Orodispersible Tablets And Its Future Prospective. International Journal Of Pharmacy And Pharmaceutical Sciences, 2011. 3(1): P. 1.</w:t>
      </w:r>
    </w:p>
    <w:p w:rsidR="006829FF" w:rsidRPr="00CE03FD" w:rsidRDefault="006829FF"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Chue, P. R. Welch, And C. Binder, Acceptability And Disintegration Rates Of Orally Disintegrating Risperidone Tablets In Patients With Schizophrenia Or Schizoaffective Disorder. Canadian Journal Of Psychiatry, 2004. 49(10): P. 701-703.</w:t>
      </w:r>
    </w:p>
    <w:p w:rsidR="006829FF" w:rsidRPr="00CE03FD" w:rsidRDefault="006829FF"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lastRenderedPageBreak/>
        <w:t>Seager, H. Drug Delivery Products And The Zydis Fast Dissolving Dosage Form*. Journal Of Pharmacy And Pharmacology, 1998. 50(4): P. 375-382.</w:t>
      </w:r>
    </w:p>
    <w:p w:rsidR="006829FF" w:rsidRPr="00CE03FD" w:rsidRDefault="006829FF"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Dixit, S. Et Al. Fast Dissolving Tablet-A Promising Approach For Drug Delivery: A Review. Journal Of Pharmacy Research, 2012. 5(3): P. 1508-1513.</w:t>
      </w:r>
    </w:p>
    <w:p w:rsidR="00400A87" w:rsidRPr="00CE03FD" w:rsidRDefault="00400A87"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 xml:space="preserve">L Lachman, HA Liberman, Joseph L Kani G, The theory and practice of industrial pharmacy, Varghese publishing house, Bombay, </w:t>
      </w:r>
      <w:r w:rsidRPr="00CE03FD">
        <w:rPr>
          <w:rFonts w:ascii="Times New Roman" w:hAnsi="Times New Roman" w:cs="Times New Roman"/>
          <w:b/>
          <w:bCs/>
          <w:sz w:val="16"/>
          <w:szCs w:val="20"/>
        </w:rPr>
        <w:t xml:space="preserve">1990, </w:t>
      </w:r>
      <w:r w:rsidRPr="00CE03FD">
        <w:rPr>
          <w:rFonts w:ascii="Times New Roman" w:hAnsi="Times New Roman" w:cs="Times New Roman"/>
          <w:sz w:val="16"/>
          <w:szCs w:val="20"/>
        </w:rPr>
        <w:t>3rd Edition, 315-317.</w:t>
      </w:r>
    </w:p>
    <w:p w:rsidR="00CD62FE" w:rsidRPr="00CE03FD" w:rsidRDefault="00CD62FE"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Kuchekar, B. A.C. Badhan, And H. Mahajan, Mouth Dissolving Tablets: A Novel Drug Delivery System. Pharma Times, 2003. 35(7).</w:t>
      </w:r>
    </w:p>
    <w:p w:rsidR="00CD62FE" w:rsidRPr="00CE03FD" w:rsidRDefault="00CD62FE"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Harmon, T. Emerging Technology Beyond The First Generation Of Orally Disintegrating Tablets September 1, 2006.</w:t>
      </w:r>
    </w:p>
    <w:p w:rsidR="00BA1847" w:rsidRPr="00CE03FD" w:rsidRDefault="00BA1847" w:rsidP="00AE5DE6">
      <w:pPr>
        <w:pStyle w:val="ListParagraph"/>
        <w:numPr>
          <w:ilvl w:val="0"/>
          <w:numId w:val="34"/>
        </w:numPr>
        <w:autoSpaceDE w:val="0"/>
        <w:autoSpaceDN w:val="0"/>
        <w:adjustRightInd w:val="0"/>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Chang, R.-K., Et Al., Fast-Dissolving Tablets. Pharmaceutical Technology, 2000. 24(6): P. 52-58.</w:t>
      </w:r>
    </w:p>
    <w:p w:rsidR="00BA1847" w:rsidRPr="00CE03FD" w:rsidRDefault="00BA1847"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Siddiqui, M.N. G. Garg, And P.K. Sharma, Fast Dissolving Tablets: Preparation, Characterization And Evaluation: An Overview. International Journal Of Pharmaceutical Sciences Review And Research, 2010. 4(2): P. 87-96.</w:t>
      </w:r>
    </w:p>
    <w:p w:rsidR="00BA1847" w:rsidRPr="00CE03FD" w:rsidRDefault="00BA1847"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Fu, Y. Et Al. Orally Fast Disintegrating Tablets: Developments, Technologies, Tastemasking And Clinical Studies. Critical Reviews™ In Therapeutic Drug Carrier Systems, 2004. 21(6).</w:t>
      </w:r>
    </w:p>
    <w:p w:rsidR="006829FF" w:rsidRPr="00CE03FD" w:rsidRDefault="006829FF"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 xml:space="preserve">T Shu, H Suzuki, K Hironaka, K Ito, </w:t>
      </w:r>
      <w:r w:rsidRPr="00CE03FD">
        <w:rPr>
          <w:rFonts w:ascii="Times New Roman" w:hAnsi="Times New Roman" w:cs="Times New Roman"/>
          <w:i/>
          <w:iCs/>
          <w:sz w:val="16"/>
          <w:szCs w:val="20"/>
        </w:rPr>
        <w:t>Chem Pharm Bull</w:t>
      </w:r>
      <w:r w:rsidRPr="00CE03FD">
        <w:rPr>
          <w:rFonts w:ascii="Times New Roman" w:hAnsi="Times New Roman" w:cs="Times New Roman"/>
          <w:sz w:val="16"/>
          <w:szCs w:val="20"/>
        </w:rPr>
        <w:t xml:space="preserve">., </w:t>
      </w:r>
      <w:r w:rsidRPr="00CE03FD">
        <w:rPr>
          <w:rFonts w:ascii="Times New Roman" w:hAnsi="Times New Roman" w:cs="Times New Roman"/>
          <w:b/>
          <w:bCs/>
          <w:sz w:val="16"/>
          <w:szCs w:val="20"/>
        </w:rPr>
        <w:t xml:space="preserve">2002, </w:t>
      </w:r>
      <w:r w:rsidRPr="00CE03FD">
        <w:rPr>
          <w:rFonts w:ascii="Times New Roman" w:hAnsi="Times New Roman" w:cs="Times New Roman"/>
          <w:sz w:val="16"/>
          <w:szCs w:val="20"/>
        </w:rPr>
        <w:t>50(2), 193-198.</w:t>
      </w:r>
    </w:p>
    <w:p w:rsidR="006829FF" w:rsidRPr="00CE03FD" w:rsidRDefault="006829FF" w:rsidP="00AE5DE6">
      <w:pPr>
        <w:pStyle w:val="ListParagraph"/>
        <w:numPr>
          <w:ilvl w:val="0"/>
          <w:numId w:val="34"/>
        </w:numPr>
        <w:spacing w:after="0" w:line="240" w:lineRule="auto"/>
        <w:ind w:left="540" w:hanging="540"/>
        <w:jc w:val="both"/>
        <w:rPr>
          <w:rFonts w:ascii="Times New Roman" w:hAnsi="Times New Roman" w:cs="Times New Roman"/>
          <w:sz w:val="16"/>
          <w:szCs w:val="20"/>
        </w:rPr>
      </w:pPr>
      <w:r w:rsidRPr="00CE03FD">
        <w:rPr>
          <w:rFonts w:ascii="Times New Roman" w:hAnsi="Times New Roman" w:cs="Times New Roman"/>
          <w:sz w:val="16"/>
          <w:szCs w:val="20"/>
        </w:rPr>
        <w:t xml:space="preserve">J Madan, AK Sharma, R Singh, </w:t>
      </w:r>
      <w:r w:rsidRPr="00CE03FD">
        <w:rPr>
          <w:rFonts w:ascii="Times New Roman" w:hAnsi="Times New Roman" w:cs="Times New Roman"/>
          <w:i/>
          <w:iCs/>
          <w:sz w:val="16"/>
          <w:szCs w:val="20"/>
        </w:rPr>
        <w:t>Trop J Pharm Res</w:t>
      </w:r>
      <w:r w:rsidRPr="00CE03FD">
        <w:rPr>
          <w:rFonts w:ascii="Times New Roman" w:hAnsi="Times New Roman" w:cs="Times New Roman"/>
          <w:sz w:val="16"/>
          <w:szCs w:val="20"/>
        </w:rPr>
        <w:t xml:space="preserve">., </w:t>
      </w:r>
      <w:r w:rsidRPr="00CE03FD">
        <w:rPr>
          <w:rFonts w:ascii="Times New Roman" w:hAnsi="Times New Roman" w:cs="Times New Roman"/>
          <w:b/>
          <w:bCs/>
          <w:sz w:val="16"/>
          <w:szCs w:val="20"/>
        </w:rPr>
        <w:t xml:space="preserve">2009, </w:t>
      </w:r>
      <w:r w:rsidRPr="00CE03FD">
        <w:rPr>
          <w:rFonts w:ascii="Times New Roman" w:hAnsi="Times New Roman" w:cs="Times New Roman"/>
          <w:sz w:val="16"/>
          <w:szCs w:val="20"/>
        </w:rPr>
        <w:t>8(1), 63-70.</w:t>
      </w:r>
    </w:p>
    <w:p w:rsidR="00CD62FE" w:rsidRPr="00782EE7" w:rsidRDefault="00CD62FE" w:rsidP="0068109D">
      <w:pPr>
        <w:spacing w:after="0" w:line="240" w:lineRule="auto"/>
        <w:jc w:val="both"/>
        <w:rPr>
          <w:rFonts w:ascii="Times New Roman" w:hAnsi="Times New Roman" w:cs="Times New Roman"/>
          <w:sz w:val="20"/>
          <w:szCs w:val="20"/>
        </w:rPr>
      </w:pPr>
    </w:p>
    <w:p w:rsidR="00922D9A" w:rsidRPr="00782EE7" w:rsidRDefault="00922D9A" w:rsidP="0068109D">
      <w:pPr>
        <w:spacing w:after="0" w:line="240" w:lineRule="auto"/>
        <w:jc w:val="both"/>
        <w:rPr>
          <w:rFonts w:ascii="Times New Roman" w:hAnsi="Times New Roman" w:cs="Times New Roman"/>
          <w:sz w:val="20"/>
          <w:szCs w:val="20"/>
        </w:rPr>
      </w:pPr>
    </w:p>
    <w:sectPr w:rsidR="00922D9A" w:rsidRPr="00782EE7" w:rsidSect="00540D51">
      <w:headerReference w:type="even" r:id="rId19"/>
      <w:headerReference w:type="default" r:id="rId20"/>
      <w:footerReference w:type="even" r:id="rId21"/>
      <w:footerReference w:type="default" r:id="rId22"/>
      <w:headerReference w:type="first" r:id="rId23"/>
      <w:footerReference w:type="first" r:id="rId24"/>
      <w:pgSz w:w="11909" w:h="16834" w:code="9"/>
      <w:pgMar w:top="1440" w:right="1440" w:bottom="1440" w:left="1440" w:header="1138" w:footer="113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44D" w:rsidRDefault="00B5444D" w:rsidP="00360E55">
      <w:pPr>
        <w:spacing w:after="0" w:line="240" w:lineRule="auto"/>
      </w:pPr>
      <w:r>
        <w:separator/>
      </w:r>
    </w:p>
  </w:endnote>
  <w:endnote w:type="continuationSeparator" w:id="1">
    <w:p w:rsidR="00B5444D" w:rsidRDefault="00B5444D" w:rsidP="00360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FD" w:rsidRDefault="008E0A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38" w:rsidRPr="00FF27A5" w:rsidRDefault="003A5838" w:rsidP="003A5838">
    <w:pPr>
      <w:pStyle w:val="Footer"/>
      <w:pBdr>
        <w:top w:val="single" w:sz="4" w:space="1" w:color="auto"/>
      </w:pBdr>
      <w:jc w:val="right"/>
      <w:rPr>
        <w:rFonts w:ascii="Times New Roman" w:hAnsi="Times New Roman"/>
        <w:sz w:val="20"/>
      </w:rPr>
    </w:pPr>
    <w:r w:rsidRPr="00FF27A5">
      <w:rPr>
        <w:rFonts w:ascii="Times New Roman" w:hAnsi="Times New Roman"/>
        <w:sz w:val="20"/>
      </w:rPr>
      <w:t xml:space="preserve">  www.ijpsi.org                                                       </w:t>
    </w:r>
    <w:r w:rsidR="00A356B3" w:rsidRPr="00FF27A5">
      <w:rPr>
        <w:rFonts w:ascii="Times New Roman" w:hAnsi="Times New Roman"/>
        <w:sz w:val="20"/>
      </w:rPr>
      <w:fldChar w:fldCharType="begin"/>
    </w:r>
    <w:r w:rsidRPr="00FF27A5">
      <w:rPr>
        <w:rFonts w:ascii="Times New Roman" w:hAnsi="Times New Roman"/>
        <w:sz w:val="20"/>
      </w:rPr>
      <w:instrText xml:space="preserve"> PAGE   \* MERGEFORMAT </w:instrText>
    </w:r>
    <w:r w:rsidR="00A356B3" w:rsidRPr="00FF27A5">
      <w:rPr>
        <w:rFonts w:ascii="Times New Roman" w:hAnsi="Times New Roman"/>
        <w:sz w:val="20"/>
      </w:rPr>
      <w:fldChar w:fldCharType="separate"/>
    </w:r>
    <w:r w:rsidR="008E0AFD">
      <w:rPr>
        <w:rFonts w:ascii="Times New Roman" w:hAnsi="Times New Roman"/>
        <w:noProof/>
        <w:sz w:val="20"/>
      </w:rPr>
      <w:t>8</w:t>
    </w:r>
    <w:r w:rsidR="00A356B3" w:rsidRPr="00FF27A5">
      <w:rPr>
        <w:rFonts w:ascii="Times New Roman" w:hAnsi="Times New Roman"/>
        <w:sz w:val="20"/>
      </w:rPr>
      <w:fldChar w:fldCharType="end"/>
    </w:r>
    <w:r w:rsidRPr="00FF27A5">
      <w:rPr>
        <w:rFonts w:ascii="Times New Roman" w:hAnsi="Times New Roman"/>
        <w:sz w:val="20"/>
      </w:rPr>
      <w:t xml:space="preserve"> | </w:t>
    </w:r>
    <w:r w:rsidRPr="00FF27A5">
      <w:rPr>
        <w:rFonts w:ascii="Times New Roman" w:hAnsi="Times New Roman"/>
        <w:spacing w:val="60"/>
        <w:sz w:val="20"/>
      </w:rPr>
      <w:t>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38" w:rsidRPr="00FF27A5" w:rsidRDefault="003A5838" w:rsidP="003A5838">
    <w:pPr>
      <w:pStyle w:val="Footer"/>
      <w:pBdr>
        <w:top w:val="single" w:sz="4" w:space="1" w:color="auto"/>
      </w:pBdr>
      <w:jc w:val="right"/>
      <w:rPr>
        <w:rFonts w:ascii="Times New Roman" w:hAnsi="Times New Roman"/>
        <w:sz w:val="20"/>
      </w:rPr>
    </w:pPr>
    <w:r w:rsidRPr="00FF27A5">
      <w:rPr>
        <w:rFonts w:ascii="Times New Roman" w:hAnsi="Times New Roman"/>
        <w:sz w:val="20"/>
      </w:rPr>
      <w:t xml:space="preserve">  www.ijpsi.org                                                       </w:t>
    </w:r>
    <w:r w:rsidR="00A356B3" w:rsidRPr="00FF27A5">
      <w:rPr>
        <w:rFonts w:ascii="Times New Roman" w:hAnsi="Times New Roman"/>
        <w:sz w:val="20"/>
      </w:rPr>
      <w:fldChar w:fldCharType="begin"/>
    </w:r>
    <w:r w:rsidRPr="00FF27A5">
      <w:rPr>
        <w:rFonts w:ascii="Times New Roman" w:hAnsi="Times New Roman"/>
        <w:sz w:val="20"/>
      </w:rPr>
      <w:instrText xml:space="preserve"> PAGE   \* MERGEFORMAT </w:instrText>
    </w:r>
    <w:r w:rsidR="00A356B3" w:rsidRPr="00FF27A5">
      <w:rPr>
        <w:rFonts w:ascii="Times New Roman" w:hAnsi="Times New Roman"/>
        <w:sz w:val="20"/>
      </w:rPr>
      <w:fldChar w:fldCharType="separate"/>
    </w:r>
    <w:r w:rsidR="008E0AFD">
      <w:rPr>
        <w:rFonts w:ascii="Times New Roman" w:hAnsi="Times New Roman"/>
        <w:noProof/>
        <w:sz w:val="20"/>
      </w:rPr>
      <w:t>1</w:t>
    </w:r>
    <w:r w:rsidR="00A356B3" w:rsidRPr="00FF27A5">
      <w:rPr>
        <w:rFonts w:ascii="Times New Roman" w:hAnsi="Times New Roman"/>
        <w:sz w:val="20"/>
      </w:rPr>
      <w:fldChar w:fldCharType="end"/>
    </w:r>
    <w:r w:rsidRPr="00FF27A5">
      <w:rPr>
        <w:rFonts w:ascii="Times New Roman" w:hAnsi="Times New Roman"/>
        <w:sz w:val="20"/>
      </w:rPr>
      <w:t xml:space="preserve"> | </w:t>
    </w:r>
    <w:r w:rsidRPr="00FF27A5">
      <w:rPr>
        <w:rFonts w:ascii="Times New Roman" w:hAnsi="Times New Roman"/>
        <w:spacing w:val="60"/>
        <w:sz w:val="2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44D" w:rsidRDefault="00B5444D" w:rsidP="00360E55">
      <w:pPr>
        <w:spacing w:after="0" w:line="240" w:lineRule="auto"/>
      </w:pPr>
      <w:r>
        <w:separator/>
      </w:r>
    </w:p>
  </w:footnote>
  <w:footnote w:type="continuationSeparator" w:id="1">
    <w:p w:rsidR="00B5444D" w:rsidRDefault="00B5444D" w:rsidP="00360E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FD" w:rsidRDefault="008E0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38" w:rsidRPr="003A5838" w:rsidRDefault="003A5838" w:rsidP="003A5838">
    <w:pPr>
      <w:pBdr>
        <w:bottom w:val="single" w:sz="4" w:space="1" w:color="auto"/>
      </w:pBdr>
      <w:autoSpaceDE w:val="0"/>
      <w:autoSpaceDN w:val="0"/>
      <w:adjustRightInd w:val="0"/>
      <w:spacing w:line="240" w:lineRule="auto"/>
      <w:jc w:val="right"/>
      <w:rPr>
        <w:rFonts w:ascii="Times New Roman" w:hAnsi="Times New Roman" w:cs="Times New Roman"/>
        <w:bCs/>
        <w:i/>
        <w:szCs w:val="20"/>
      </w:rPr>
    </w:pPr>
    <w:r w:rsidRPr="003A5838">
      <w:rPr>
        <w:rFonts w:ascii="Times New Roman" w:hAnsi="Times New Roman" w:cs="Times New Roman"/>
        <w:bCs/>
        <w:i/>
        <w:szCs w:val="20"/>
      </w:rPr>
      <w:t xml:space="preserve">Formulation And Evaluation Of Furosemide Oral Disintegrating Tablets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38" w:rsidRPr="003A5838" w:rsidRDefault="003A5838" w:rsidP="003A5838">
    <w:pPr>
      <w:spacing w:after="0" w:line="240" w:lineRule="auto"/>
      <w:ind w:left="10" w:right="2" w:firstLine="4"/>
      <w:jc w:val="both"/>
      <w:rPr>
        <w:rFonts w:ascii="Times New Roman" w:eastAsiaTheme="minorEastAsia" w:hAnsi="Times New Roman"/>
        <w:i/>
        <w:color w:val="000000"/>
        <w:sz w:val="24"/>
        <w:szCs w:val="18"/>
        <w:lang w:val="en-IN"/>
      </w:rPr>
    </w:pPr>
    <w:r w:rsidRPr="003A5838">
      <w:rPr>
        <w:rFonts w:ascii="Times New Roman" w:eastAsiaTheme="minorEastAsia" w:hAnsi="Times New Roman"/>
        <w:i/>
        <w:color w:val="000000"/>
        <w:sz w:val="24"/>
        <w:szCs w:val="18"/>
        <w:lang w:val="en-IN"/>
      </w:rPr>
      <w:t>International Journal of Pharmaceutical Science Invention</w:t>
    </w:r>
  </w:p>
  <w:p w:rsidR="003A5838" w:rsidRPr="003A5838" w:rsidRDefault="003A5838" w:rsidP="003A5838">
    <w:pPr>
      <w:spacing w:after="0" w:line="240" w:lineRule="auto"/>
      <w:ind w:left="10" w:right="2" w:firstLine="4"/>
      <w:jc w:val="both"/>
      <w:rPr>
        <w:rFonts w:ascii="Times New Roman" w:eastAsiaTheme="minorEastAsia" w:hAnsi="Times New Roman"/>
        <w:i/>
        <w:color w:val="000000"/>
        <w:sz w:val="24"/>
        <w:szCs w:val="18"/>
        <w:lang w:val="en-IN"/>
      </w:rPr>
    </w:pPr>
    <w:r w:rsidRPr="003A5838">
      <w:rPr>
        <w:rFonts w:ascii="Times New Roman" w:eastAsiaTheme="minorEastAsia" w:hAnsi="Times New Roman"/>
        <w:i/>
        <w:color w:val="000000"/>
        <w:sz w:val="24"/>
        <w:szCs w:val="18"/>
        <w:lang w:val="en-IN"/>
      </w:rPr>
      <w:t>ISSN (Online): 2319 – 6718, ISSN (Print): 2319 – 670X</w:t>
    </w:r>
  </w:p>
  <w:p w:rsidR="003A5838" w:rsidRPr="003A5838" w:rsidRDefault="003A5838" w:rsidP="003A5838">
    <w:pPr>
      <w:pBdr>
        <w:bottom w:val="single" w:sz="4" w:space="1" w:color="auto"/>
      </w:pBdr>
      <w:tabs>
        <w:tab w:val="center" w:pos="4680"/>
        <w:tab w:val="right" w:pos="9360"/>
      </w:tabs>
      <w:spacing w:after="0" w:line="240" w:lineRule="auto"/>
      <w:ind w:left="10" w:right="2" w:firstLine="4"/>
      <w:jc w:val="both"/>
      <w:rPr>
        <w:rFonts w:ascii="Times New Roman" w:eastAsiaTheme="minorEastAsia" w:hAnsi="Times New Roman"/>
        <w:i/>
        <w:color w:val="000000"/>
        <w:sz w:val="24"/>
        <w:szCs w:val="18"/>
        <w:lang w:val="en-IN"/>
      </w:rPr>
    </w:pPr>
    <w:r w:rsidRPr="003A5838">
      <w:rPr>
        <w:rFonts w:ascii="Times New Roman" w:eastAsiaTheme="minorEastAsia" w:hAnsi="Times New Roman"/>
        <w:i/>
        <w:iCs/>
        <w:color w:val="000000"/>
        <w:sz w:val="24"/>
        <w:szCs w:val="18"/>
        <w:lang w:val="en-IN"/>
      </w:rPr>
      <w:t xml:space="preserve">www.ijpsi.org Volume 7 Issue </w:t>
    </w:r>
    <w:r>
      <w:rPr>
        <w:rFonts w:ascii="Times New Roman" w:eastAsiaTheme="minorEastAsia" w:hAnsi="Times New Roman"/>
        <w:i/>
        <w:iCs/>
        <w:color w:val="000000"/>
        <w:sz w:val="24"/>
        <w:szCs w:val="18"/>
        <w:lang w:val="en-IN"/>
      </w:rPr>
      <w:t>6</w:t>
    </w:r>
    <w:r w:rsidRPr="003A5838">
      <w:rPr>
        <w:rFonts w:ascii="Times New Roman" w:eastAsiaTheme="minorEastAsia" w:hAnsi="Times New Roman"/>
        <w:i/>
        <w:iCs/>
        <w:color w:val="000000"/>
        <w:sz w:val="24"/>
        <w:szCs w:val="18"/>
        <w:lang w:val="en-IN"/>
      </w:rPr>
      <w:t xml:space="preserve"> Ver. I </w:t>
    </w:r>
    <w:r>
      <w:rPr>
        <w:rFonts w:ascii="Times New Roman" w:eastAsiaTheme="minorEastAsia" w:hAnsi="Times New Roman"/>
        <w:i/>
        <w:iCs/>
        <w:color w:val="000000"/>
        <w:sz w:val="24"/>
        <w:szCs w:val="18"/>
        <w:lang w:val="en-IN"/>
      </w:rPr>
      <w:t xml:space="preserve">‖ </w:t>
    </w:r>
    <w:r w:rsidR="008E0AFD">
      <w:rPr>
        <w:rFonts w:ascii="Times New Roman" w:eastAsiaTheme="minorEastAsia" w:hAnsi="Times New Roman"/>
        <w:i/>
        <w:iCs/>
        <w:color w:val="000000"/>
        <w:sz w:val="24"/>
        <w:szCs w:val="18"/>
        <w:lang w:val="en-IN"/>
      </w:rPr>
      <w:t>Month,</w:t>
    </w:r>
    <w:r w:rsidRPr="003A5838">
      <w:rPr>
        <w:rFonts w:ascii="Times New Roman" w:eastAsiaTheme="minorEastAsia" w:hAnsi="Times New Roman"/>
        <w:i/>
        <w:iCs/>
        <w:color w:val="000000"/>
        <w:sz w:val="24"/>
        <w:szCs w:val="18"/>
        <w:lang w:val="en-IN"/>
      </w:rPr>
      <w:t xml:space="preserve"> </w:t>
    </w:r>
    <w:r w:rsidR="008E0AFD">
      <w:rPr>
        <w:rFonts w:ascii="Times New Roman" w:eastAsiaTheme="minorEastAsia" w:hAnsi="Times New Roman"/>
        <w:i/>
        <w:iCs/>
        <w:color w:val="000000"/>
        <w:sz w:val="24"/>
        <w:szCs w:val="18"/>
        <w:lang w:val="en-IN"/>
      </w:rPr>
      <w:t>2020</w:t>
    </w:r>
    <w:r w:rsidRPr="003A5838">
      <w:rPr>
        <w:rFonts w:ascii="Times New Roman" w:eastAsiaTheme="minorEastAsia" w:hAnsi="Times New Roman"/>
        <w:i/>
        <w:iCs/>
        <w:color w:val="000000"/>
        <w:sz w:val="24"/>
        <w:szCs w:val="18"/>
        <w:lang w:val="en-IN"/>
      </w:rPr>
      <w:t xml:space="preserve"> ‖ PP.</w:t>
    </w:r>
    <w:r w:rsidR="00540D51">
      <w:rPr>
        <w:rFonts w:ascii="Times New Roman" w:eastAsiaTheme="minorEastAsia" w:hAnsi="Times New Roman"/>
        <w:i/>
        <w:color w:val="000000"/>
        <w:sz w:val="24"/>
        <w:lang w:val="en-IN"/>
      </w:rPr>
      <w:t>01-10</w:t>
    </w:r>
  </w:p>
  <w:p w:rsidR="003A5838" w:rsidRPr="003A5838" w:rsidRDefault="003A5838" w:rsidP="003A5838">
    <w:pPr>
      <w:tabs>
        <w:tab w:val="center" w:pos="4680"/>
        <w:tab w:val="right" w:pos="9360"/>
      </w:tabs>
      <w:spacing w:after="0" w:line="240" w:lineRule="auto"/>
      <w:ind w:left="10" w:right="2" w:firstLine="4"/>
      <w:jc w:val="both"/>
      <w:rPr>
        <w:rFonts w:ascii="Times New Roman" w:eastAsiaTheme="minorEastAsia" w:hAnsi="Times New Roman"/>
        <w:color w:val="000000"/>
        <w:sz w:val="20"/>
        <w:szCs w:val="18"/>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44B"/>
    <w:multiLevelType w:val="hybridMultilevel"/>
    <w:tmpl w:val="FE08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C4B9D"/>
    <w:multiLevelType w:val="multilevel"/>
    <w:tmpl w:val="0B28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F4C66"/>
    <w:multiLevelType w:val="hybridMultilevel"/>
    <w:tmpl w:val="32BCCB52"/>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2328C"/>
    <w:multiLevelType w:val="hybridMultilevel"/>
    <w:tmpl w:val="9E383D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0D621A97"/>
    <w:multiLevelType w:val="multilevel"/>
    <w:tmpl w:val="9CA6045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0C6ABC"/>
    <w:multiLevelType w:val="multilevel"/>
    <w:tmpl w:val="F3B865E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674C00"/>
    <w:multiLevelType w:val="hybridMultilevel"/>
    <w:tmpl w:val="D7B82800"/>
    <w:lvl w:ilvl="0" w:tplc="CD6E946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30969"/>
    <w:multiLevelType w:val="hybridMultilevel"/>
    <w:tmpl w:val="65B8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8443A"/>
    <w:multiLevelType w:val="multilevel"/>
    <w:tmpl w:val="9B64F8D4"/>
    <w:lvl w:ilvl="0">
      <w:start w:val="6"/>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AD3680"/>
    <w:multiLevelType w:val="hybridMultilevel"/>
    <w:tmpl w:val="F1BA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E7CC8"/>
    <w:multiLevelType w:val="hybridMultilevel"/>
    <w:tmpl w:val="278A573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6201079"/>
    <w:multiLevelType w:val="hybridMultilevel"/>
    <w:tmpl w:val="5BD2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440462"/>
    <w:multiLevelType w:val="hybridMultilevel"/>
    <w:tmpl w:val="FCAAAA78"/>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423E6"/>
    <w:multiLevelType w:val="hybridMultilevel"/>
    <w:tmpl w:val="B0B2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13063"/>
    <w:multiLevelType w:val="hybridMultilevel"/>
    <w:tmpl w:val="2722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3433D"/>
    <w:multiLevelType w:val="hybridMultilevel"/>
    <w:tmpl w:val="56A2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72E69"/>
    <w:multiLevelType w:val="hybridMultilevel"/>
    <w:tmpl w:val="36108FB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7">
    <w:nsid w:val="3F4E5BD4"/>
    <w:multiLevelType w:val="hybridMultilevel"/>
    <w:tmpl w:val="28E8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55D39"/>
    <w:multiLevelType w:val="hybridMultilevel"/>
    <w:tmpl w:val="9D26295A"/>
    <w:lvl w:ilvl="0" w:tplc="B4F25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2109C"/>
    <w:multiLevelType w:val="hybridMultilevel"/>
    <w:tmpl w:val="D0CA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450AB"/>
    <w:multiLevelType w:val="hybridMultilevel"/>
    <w:tmpl w:val="A1CA439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FA06FDB"/>
    <w:multiLevelType w:val="hybridMultilevel"/>
    <w:tmpl w:val="E696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00E12"/>
    <w:multiLevelType w:val="hybridMultilevel"/>
    <w:tmpl w:val="997E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44D50"/>
    <w:multiLevelType w:val="hybridMultilevel"/>
    <w:tmpl w:val="7792A23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A7929AE"/>
    <w:multiLevelType w:val="hybridMultilevel"/>
    <w:tmpl w:val="4ECEB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331DE1"/>
    <w:multiLevelType w:val="hybridMultilevel"/>
    <w:tmpl w:val="F6328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D015F9"/>
    <w:multiLevelType w:val="hybridMultilevel"/>
    <w:tmpl w:val="DDFCC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36113C"/>
    <w:multiLevelType w:val="hybridMultilevel"/>
    <w:tmpl w:val="628C0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74315"/>
    <w:multiLevelType w:val="hybridMultilevel"/>
    <w:tmpl w:val="6F80E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4C609B"/>
    <w:multiLevelType w:val="hybridMultilevel"/>
    <w:tmpl w:val="AF54B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B87D62"/>
    <w:multiLevelType w:val="hybridMultilevel"/>
    <w:tmpl w:val="83E0A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16E50"/>
    <w:multiLevelType w:val="multilevel"/>
    <w:tmpl w:val="854EA21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A0C2EDA"/>
    <w:multiLevelType w:val="hybridMultilevel"/>
    <w:tmpl w:val="F776F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BB55BA"/>
    <w:multiLevelType w:val="hybridMultilevel"/>
    <w:tmpl w:val="7F6E2256"/>
    <w:lvl w:ilvl="0" w:tplc="0409000B">
      <w:start w:val="1"/>
      <w:numFmt w:val="bullet"/>
      <w:lvlText w:val=""/>
      <w:lvlJc w:val="left"/>
      <w:pPr>
        <w:tabs>
          <w:tab w:val="num" w:pos="720"/>
        </w:tabs>
        <w:ind w:left="720" w:hanging="360"/>
      </w:pPr>
      <w:rPr>
        <w:rFonts w:ascii="Wingdings" w:hAnsi="Wingdings" w:hint="default"/>
      </w:rPr>
    </w:lvl>
    <w:lvl w:ilvl="1" w:tplc="FF76F45A" w:tentative="1">
      <w:start w:val="1"/>
      <w:numFmt w:val="bullet"/>
      <w:lvlText w:val=""/>
      <w:lvlJc w:val="left"/>
      <w:pPr>
        <w:tabs>
          <w:tab w:val="num" w:pos="1440"/>
        </w:tabs>
        <w:ind w:left="1440" w:hanging="360"/>
      </w:pPr>
      <w:rPr>
        <w:rFonts w:ascii="Wingdings 3" w:hAnsi="Wingdings 3" w:hint="default"/>
      </w:rPr>
    </w:lvl>
    <w:lvl w:ilvl="2" w:tplc="BD2CC01A" w:tentative="1">
      <w:start w:val="1"/>
      <w:numFmt w:val="bullet"/>
      <w:lvlText w:val=""/>
      <w:lvlJc w:val="left"/>
      <w:pPr>
        <w:tabs>
          <w:tab w:val="num" w:pos="2160"/>
        </w:tabs>
        <w:ind w:left="2160" w:hanging="360"/>
      </w:pPr>
      <w:rPr>
        <w:rFonts w:ascii="Wingdings 3" w:hAnsi="Wingdings 3" w:hint="default"/>
      </w:rPr>
    </w:lvl>
    <w:lvl w:ilvl="3" w:tplc="2A68428E" w:tentative="1">
      <w:start w:val="1"/>
      <w:numFmt w:val="bullet"/>
      <w:lvlText w:val=""/>
      <w:lvlJc w:val="left"/>
      <w:pPr>
        <w:tabs>
          <w:tab w:val="num" w:pos="2880"/>
        </w:tabs>
        <w:ind w:left="2880" w:hanging="360"/>
      </w:pPr>
      <w:rPr>
        <w:rFonts w:ascii="Wingdings 3" w:hAnsi="Wingdings 3" w:hint="default"/>
      </w:rPr>
    </w:lvl>
    <w:lvl w:ilvl="4" w:tplc="B95EDF36" w:tentative="1">
      <w:start w:val="1"/>
      <w:numFmt w:val="bullet"/>
      <w:lvlText w:val=""/>
      <w:lvlJc w:val="left"/>
      <w:pPr>
        <w:tabs>
          <w:tab w:val="num" w:pos="3600"/>
        </w:tabs>
        <w:ind w:left="3600" w:hanging="360"/>
      </w:pPr>
      <w:rPr>
        <w:rFonts w:ascii="Wingdings 3" w:hAnsi="Wingdings 3" w:hint="default"/>
      </w:rPr>
    </w:lvl>
    <w:lvl w:ilvl="5" w:tplc="BE88F1A6" w:tentative="1">
      <w:start w:val="1"/>
      <w:numFmt w:val="bullet"/>
      <w:lvlText w:val=""/>
      <w:lvlJc w:val="left"/>
      <w:pPr>
        <w:tabs>
          <w:tab w:val="num" w:pos="4320"/>
        </w:tabs>
        <w:ind w:left="4320" w:hanging="360"/>
      </w:pPr>
      <w:rPr>
        <w:rFonts w:ascii="Wingdings 3" w:hAnsi="Wingdings 3" w:hint="default"/>
      </w:rPr>
    </w:lvl>
    <w:lvl w:ilvl="6" w:tplc="03B80484" w:tentative="1">
      <w:start w:val="1"/>
      <w:numFmt w:val="bullet"/>
      <w:lvlText w:val=""/>
      <w:lvlJc w:val="left"/>
      <w:pPr>
        <w:tabs>
          <w:tab w:val="num" w:pos="5040"/>
        </w:tabs>
        <w:ind w:left="5040" w:hanging="360"/>
      </w:pPr>
      <w:rPr>
        <w:rFonts w:ascii="Wingdings 3" w:hAnsi="Wingdings 3" w:hint="default"/>
      </w:rPr>
    </w:lvl>
    <w:lvl w:ilvl="7" w:tplc="8C8EB092" w:tentative="1">
      <w:start w:val="1"/>
      <w:numFmt w:val="bullet"/>
      <w:lvlText w:val=""/>
      <w:lvlJc w:val="left"/>
      <w:pPr>
        <w:tabs>
          <w:tab w:val="num" w:pos="5760"/>
        </w:tabs>
        <w:ind w:left="5760" w:hanging="360"/>
      </w:pPr>
      <w:rPr>
        <w:rFonts w:ascii="Wingdings 3" w:hAnsi="Wingdings 3" w:hint="default"/>
      </w:rPr>
    </w:lvl>
    <w:lvl w:ilvl="8" w:tplc="6AA4AD8E" w:tentative="1">
      <w:start w:val="1"/>
      <w:numFmt w:val="bullet"/>
      <w:lvlText w:val=""/>
      <w:lvlJc w:val="left"/>
      <w:pPr>
        <w:tabs>
          <w:tab w:val="num" w:pos="6480"/>
        </w:tabs>
        <w:ind w:left="6480" w:hanging="360"/>
      </w:pPr>
      <w:rPr>
        <w:rFonts w:ascii="Wingdings 3" w:hAnsi="Wingdings 3" w:hint="default"/>
      </w:rPr>
    </w:lvl>
  </w:abstractNum>
  <w:abstractNum w:abstractNumId="34">
    <w:nsid w:val="7687603A"/>
    <w:multiLevelType w:val="hybridMultilevel"/>
    <w:tmpl w:val="7DAE1A98"/>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4"/>
  </w:num>
  <w:num w:numId="2">
    <w:abstractNumId w:val="11"/>
  </w:num>
  <w:num w:numId="3">
    <w:abstractNumId w:val="21"/>
  </w:num>
  <w:num w:numId="4">
    <w:abstractNumId w:val="31"/>
  </w:num>
  <w:num w:numId="5">
    <w:abstractNumId w:val="6"/>
  </w:num>
  <w:num w:numId="6">
    <w:abstractNumId w:val="17"/>
  </w:num>
  <w:num w:numId="7">
    <w:abstractNumId w:val="1"/>
  </w:num>
  <w:num w:numId="8">
    <w:abstractNumId w:val="14"/>
  </w:num>
  <w:num w:numId="9">
    <w:abstractNumId w:val="27"/>
  </w:num>
  <w:num w:numId="10">
    <w:abstractNumId w:val="26"/>
  </w:num>
  <w:num w:numId="11">
    <w:abstractNumId w:val="29"/>
  </w:num>
  <w:num w:numId="12">
    <w:abstractNumId w:val="24"/>
  </w:num>
  <w:num w:numId="13">
    <w:abstractNumId w:val="32"/>
  </w:num>
  <w:num w:numId="14">
    <w:abstractNumId w:val="7"/>
  </w:num>
  <w:num w:numId="15">
    <w:abstractNumId w:val="28"/>
  </w:num>
  <w:num w:numId="16">
    <w:abstractNumId w:val="25"/>
  </w:num>
  <w:num w:numId="17">
    <w:abstractNumId w:val="30"/>
  </w:num>
  <w:num w:numId="18">
    <w:abstractNumId w:val="23"/>
  </w:num>
  <w:num w:numId="19">
    <w:abstractNumId w:val="20"/>
  </w:num>
  <w:num w:numId="20">
    <w:abstractNumId w:val="34"/>
  </w:num>
  <w:num w:numId="21">
    <w:abstractNumId w:val="16"/>
  </w:num>
  <w:num w:numId="22">
    <w:abstractNumId w:val="10"/>
  </w:num>
  <w:num w:numId="23">
    <w:abstractNumId w:val="13"/>
  </w:num>
  <w:num w:numId="24">
    <w:abstractNumId w:val="8"/>
  </w:num>
  <w:num w:numId="25">
    <w:abstractNumId w:val="5"/>
  </w:num>
  <w:num w:numId="26">
    <w:abstractNumId w:val="33"/>
  </w:num>
  <w:num w:numId="27">
    <w:abstractNumId w:val="9"/>
  </w:num>
  <w:num w:numId="28">
    <w:abstractNumId w:val="19"/>
  </w:num>
  <w:num w:numId="29">
    <w:abstractNumId w:val="22"/>
  </w:num>
  <w:num w:numId="30">
    <w:abstractNumId w:val="0"/>
  </w:num>
  <w:num w:numId="31">
    <w:abstractNumId w:val="3"/>
  </w:num>
  <w:num w:numId="32">
    <w:abstractNumId w:val="15"/>
  </w:num>
  <w:num w:numId="33">
    <w:abstractNumId w:val="12"/>
  </w:num>
  <w:num w:numId="34">
    <w:abstractNumId w:val="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C75B9"/>
    <w:rsid w:val="00006A9E"/>
    <w:rsid w:val="0002087E"/>
    <w:rsid w:val="000251E4"/>
    <w:rsid w:val="0005175F"/>
    <w:rsid w:val="00065F25"/>
    <w:rsid w:val="000662FE"/>
    <w:rsid w:val="0007717F"/>
    <w:rsid w:val="00092EB3"/>
    <w:rsid w:val="000956EE"/>
    <w:rsid w:val="000A01B4"/>
    <w:rsid w:val="000A3BF0"/>
    <w:rsid w:val="000B5C6B"/>
    <w:rsid w:val="001035BD"/>
    <w:rsid w:val="001134F3"/>
    <w:rsid w:val="0011501F"/>
    <w:rsid w:val="001206E7"/>
    <w:rsid w:val="00131160"/>
    <w:rsid w:val="00136F3B"/>
    <w:rsid w:val="00172DD9"/>
    <w:rsid w:val="0019250D"/>
    <w:rsid w:val="00197456"/>
    <w:rsid w:val="001A1732"/>
    <w:rsid w:val="001B10AA"/>
    <w:rsid w:val="001C11C0"/>
    <w:rsid w:val="001C597F"/>
    <w:rsid w:val="001D2446"/>
    <w:rsid w:val="001D59CD"/>
    <w:rsid w:val="001E0B82"/>
    <w:rsid w:val="001F0850"/>
    <w:rsid w:val="00217C1E"/>
    <w:rsid w:val="002315E5"/>
    <w:rsid w:val="002628F1"/>
    <w:rsid w:val="0027665B"/>
    <w:rsid w:val="00280921"/>
    <w:rsid w:val="00280D85"/>
    <w:rsid w:val="002A5C68"/>
    <w:rsid w:val="002A662A"/>
    <w:rsid w:val="002B1EAA"/>
    <w:rsid w:val="002C31A8"/>
    <w:rsid w:val="002D7CCD"/>
    <w:rsid w:val="0030709E"/>
    <w:rsid w:val="00316A2F"/>
    <w:rsid w:val="0035098A"/>
    <w:rsid w:val="00360E55"/>
    <w:rsid w:val="00361F10"/>
    <w:rsid w:val="0036343A"/>
    <w:rsid w:val="00371D79"/>
    <w:rsid w:val="00390493"/>
    <w:rsid w:val="003A4C2D"/>
    <w:rsid w:val="003A5838"/>
    <w:rsid w:val="003A6DAC"/>
    <w:rsid w:val="003C4E51"/>
    <w:rsid w:val="003D78E8"/>
    <w:rsid w:val="003E0DF3"/>
    <w:rsid w:val="003E785D"/>
    <w:rsid w:val="003F0302"/>
    <w:rsid w:val="003F1AFD"/>
    <w:rsid w:val="003F1D9A"/>
    <w:rsid w:val="003F287A"/>
    <w:rsid w:val="00400A87"/>
    <w:rsid w:val="0045345F"/>
    <w:rsid w:val="00481A8D"/>
    <w:rsid w:val="004B0A52"/>
    <w:rsid w:val="004B1C68"/>
    <w:rsid w:val="004B4306"/>
    <w:rsid w:val="004B5BD7"/>
    <w:rsid w:val="004C0FB2"/>
    <w:rsid w:val="004C75B9"/>
    <w:rsid w:val="00500E68"/>
    <w:rsid w:val="00503EBE"/>
    <w:rsid w:val="005160DE"/>
    <w:rsid w:val="00540D51"/>
    <w:rsid w:val="00545C28"/>
    <w:rsid w:val="00550F64"/>
    <w:rsid w:val="00554F0B"/>
    <w:rsid w:val="00564E64"/>
    <w:rsid w:val="00565643"/>
    <w:rsid w:val="00565FF3"/>
    <w:rsid w:val="00595E85"/>
    <w:rsid w:val="00596D42"/>
    <w:rsid w:val="005A3460"/>
    <w:rsid w:val="005A72F7"/>
    <w:rsid w:val="005E1952"/>
    <w:rsid w:val="005F16E7"/>
    <w:rsid w:val="005F1DA3"/>
    <w:rsid w:val="005F2424"/>
    <w:rsid w:val="005F4F11"/>
    <w:rsid w:val="005F7A42"/>
    <w:rsid w:val="00601FE1"/>
    <w:rsid w:val="00607CA1"/>
    <w:rsid w:val="00613535"/>
    <w:rsid w:val="006145E8"/>
    <w:rsid w:val="006273BC"/>
    <w:rsid w:val="00635BCD"/>
    <w:rsid w:val="00642E84"/>
    <w:rsid w:val="00650896"/>
    <w:rsid w:val="00653401"/>
    <w:rsid w:val="0068109D"/>
    <w:rsid w:val="006829FF"/>
    <w:rsid w:val="00683057"/>
    <w:rsid w:val="006920E4"/>
    <w:rsid w:val="00693CAE"/>
    <w:rsid w:val="00695F7C"/>
    <w:rsid w:val="00696661"/>
    <w:rsid w:val="006A2DB1"/>
    <w:rsid w:val="006E474E"/>
    <w:rsid w:val="006F60D6"/>
    <w:rsid w:val="00711190"/>
    <w:rsid w:val="00735A4E"/>
    <w:rsid w:val="00771A33"/>
    <w:rsid w:val="0078017C"/>
    <w:rsid w:val="00781B2A"/>
    <w:rsid w:val="00782EE7"/>
    <w:rsid w:val="00783A3C"/>
    <w:rsid w:val="00792C05"/>
    <w:rsid w:val="007A2BC9"/>
    <w:rsid w:val="007D03E0"/>
    <w:rsid w:val="007E335F"/>
    <w:rsid w:val="008061C3"/>
    <w:rsid w:val="00810407"/>
    <w:rsid w:val="00830792"/>
    <w:rsid w:val="0086224E"/>
    <w:rsid w:val="0087696D"/>
    <w:rsid w:val="00887A22"/>
    <w:rsid w:val="00896FE8"/>
    <w:rsid w:val="008B26C2"/>
    <w:rsid w:val="008B60B1"/>
    <w:rsid w:val="008E0AFD"/>
    <w:rsid w:val="008E20BC"/>
    <w:rsid w:val="008E73D8"/>
    <w:rsid w:val="008F0EA3"/>
    <w:rsid w:val="008F67B1"/>
    <w:rsid w:val="008F78EB"/>
    <w:rsid w:val="00915B26"/>
    <w:rsid w:val="009203C0"/>
    <w:rsid w:val="00922D9A"/>
    <w:rsid w:val="00934660"/>
    <w:rsid w:val="00937C0E"/>
    <w:rsid w:val="00942781"/>
    <w:rsid w:val="00943B1F"/>
    <w:rsid w:val="009454C6"/>
    <w:rsid w:val="00956850"/>
    <w:rsid w:val="00963FDA"/>
    <w:rsid w:val="009A3A63"/>
    <w:rsid w:val="009B60EF"/>
    <w:rsid w:val="009C2681"/>
    <w:rsid w:val="009C28FF"/>
    <w:rsid w:val="009C37D8"/>
    <w:rsid w:val="009C40E8"/>
    <w:rsid w:val="009D7D0F"/>
    <w:rsid w:val="009F7166"/>
    <w:rsid w:val="00A14D41"/>
    <w:rsid w:val="00A267AD"/>
    <w:rsid w:val="00A356B3"/>
    <w:rsid w:val="00A42087"/>
    <w:rsid w:val="00A53CD6"/>
    <w:rsid w:val="00A66721"/>
    <w:rsid w:val="00A710B6"/>
    <w:rsid w:val="00AB0147"/>
    <w:rsid w:val="00AC009D"/>
    <w:rsid w:val="00AC7A5E"/>
    <w:rsid w:val="00AE5DE6"/>
    <w:rsid w:val="00B11569"/>
    <w:rsid w:val="00B3455C"/>
    <w:rsid w:val="00B446C4"/>
    <w:rsid w:val="00B51025"/>
    <w:rsid w:val="00B5444D"/>
    <w:rsid w:val="00B60270"/>
    <w:rsid w:val="00B658EB"/>
    <w:rsid w:val="00B65F60"/>
    <w:rsid w:val="00B82A87"/>
    <w:rsid w:val="00B91628"/>
    <w:rsid w:val="00BA1847"/>
    <w:rsid w:val="00BA48CB"/>
    <w:rsid w:val="00BB538A"/>
    <w:rsid w:val="00BE48A3"/>
    <w:rsid w:val="00BF0CAE"/>
    <w:rsid w:val="00C23C0A"/>
    <w:rsid w:val="00C37EF5"/>
    <w:rsid w:val="00C64E31"/>
    <w:rsid w:val="00C67635"/>
    <w:rsid w:val="00C72156"/>
    <w:rsid w:val="00C7402E"/>
    <w:rsid w:val="00C803BD"/>
    <w:rsid w:val="00C821CD"/>
    <w:rsid w:val="00C83A01"/>
    <w:rsid w:val="00CC0E52"/>
    <w:rsid w:val="00CC41AB"/>
    <w:rsid w:val="00CD62FE"/>
    <w:rsid w:val="00CE03FD"/>
    <w:rsid w:val="00CF3CB0"/>
    <w:rsid w:val="00D42964"/>
    <w:rsid w:val="00D75942"/>
    <w:rsid w:val="00D80673"/>
    <w:rsid w:val="00D84CD9"/>
    <w:rsid w:val="00D95F38"/>
    <w:rsid w:val="00DE1896"/>
    <w:rsid w:val="00DE1BD0"/>
    <w:rsid w:val="00DE5625"/>
    <w:rsid w:val="00E2258E"/>
    <w:rsid w:val="00E37B3F"/>
    <w:rsid w:val="00E556A3"/>
    <w:rsid w:val="00E90095"/>
    <w:rsid w:val="00EA7AC1"/>
    <w:rsid w:val="00ED7B7E"/>
    <w:rsid w:val="00EE1960"/>
    <w:rsid w:val="00EE74F3"/>
    <w:rsid w:val="00EF5136"/>
    <w:rsid w:val="00F0094C"/>
    <w:rsid w:val="00F2114F"/>
    <w:rsid w:val="00F340DC"/>
    <w:rsid w:val="00F42E7C"/>
    <w:rsid w:val="00F92189"/>
    <w:rsid w:val="00FB7585"/>
    <w:rsid w:val="00FC5A79"/>
    <w:rsid w:val="00FD4A5C"/>
    <w:rsid w:val="00FE0E3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28"/>
    <w:pPr>
      <w:spacing w:after="160" w:line="259" w:lineRule="auto"/>
    </w:pPr>
  </w:style>
  <w:style w:type="paragraph" w:styleId="Heading2">
    <w:name w:val="heading 2"/>
    <w:basedOn w:val="Normal"/>
    <w:link w:val="Heading2Char"/>
    <w:uiPriority w:val="1"/>
    <w:qFormat/>
    <w:rsid w:val="00554F0B"/>
    <w:pPr>
      <w:widowControl w:val="0"/>
      <w:autoSpaceDE w:val="0"/>
      <w:autoSpaceDN w:val="0"/>
      <w:spacing w:before="77" w:after="0" w:line="240" w:lineRule="auto"/>
      <w:ind w:left="240"/>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960"/>
    <w:pPr>
      <w:spacing w:after="200" w:line="276" w:lineRule="auto"/>
      <w:ind w:left="720"/>
      <w:contextualSpacing/>
    </w:pPr>
  </w:style>
  <w:style w:type="character" w:styleId="Hyperlink">
    <w:name w:val="Hyperlink"/>
    <w:basedOn w:val="DefaultParagraphFont"/>
    <w:uiPriority w:val="99"/>
    <w:semiHidden/>
    <w:unhideWhenUsed/>
    <w:rsid w:val="00595E85"/>
    <w:rPr>
      <w:color w:val="0000FF"/>
      <w:u w:val="single"/>
    </w:rPr>
  </w:style>
  <w:style w:type="character" w:customStyle="1" w:styleId="a">
    <w:name w:val="_"/>
    <w:basedOn w:val="DefaultParagraphFont"/>
    <w:rsid w:val="00595E85"/>
  </w:style>
  <w:style w:type="character" w:customStyle="1" w:styleId="fc1">
    <w:name w:val="fc1"/>
    <w:basedOn w:val="DefaultParagraphFont"/>
    <w:rsid w:val="00595E85"/>
  </w:style>
  <w:style w:type="character" w:customStyle="1" w:styleId="fc0">
    <w:name w:val="fc0"/>
    <w:basedOn w:val="DefaultParagraphFont"/>
    <w:rsid w:val="00595E85"/>
  </w:style>
  <w:style w:type="character" w:customStyle="1" w:styleId="ff9">
    <w:name w:val="ff9"/>
    <w:basedOn w:val="DefaultParagraphFont"/>
    <w:rsid w:val="00595E85"/>
  </w:style>
  <w:style w:type="paragraph" w:styleId="NormalWeb">
    <w:name w:val="Normal (Web)"/>
    <w:basedOn w:val="Normal"/>
    <w:uiPriority w:val="99"/>
    <w:unhideWhenUsed/>
    <w:rsid w:val="00D8067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80673"/>
    <w:rPr>
      <w:i/>
      <w:iCs/>
    </w:rPr>
  </w:style>
  <w:style w:type="character" w:styleId="Strong">
    <w:name w:val="Strong"/>
    <w:basedOn w:val="DefaultParagraphFont"/>
    <w:uiPriority w:val="22"/>
    <w:qFormat/>
    <w:rsid w:val="00D80673"/>
    <w:rPr>
      <w:b/>
      <w:bCs/>
    </w:rPr>
  </w:style>
  <w:style w:type="paragraph" w:styleId="BalloonText">
    <w:name w:val="Balloon Text"/>
    <w:basedOn w:val="Normal"/>
    <w:link w:val="BalloonTextChar"/>
    <w:uiPriority w:val="99"/>
    <w:semiHidden/>
    <w:unhideWhenUsed/>
    <w:rsid w:val="00D80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673"/>
    <w:rPr>
      <w:rFonts w:ascii="Tahoma" w:hAnsi="Tahoma" w:cs="Tahoma"/>
      <w:sz w:val="16"/>
      <w:szCs w:val="16"/>
    </w:rPr>
  </w:style>
  <w:style w:type="table" w:styleId="TableGrid">
    <w:name w:val="Table Grid"/>
    <w:basedOn w:val="TableNormal"/>
    <w:uiPriority w:val="59"/>
    <w:rsid w:val="00C72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60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55"/>
  </w:style>
  <w:style w:type="paragraph" w:styleId="Footer">
    <w:name w:val="footer"/>
    <w:aliases w:val="Footer Char Char, Char Char Char"/>
    <w:basedOn w:val="Normal"/>
    <w:link w:val="FooterChar"/>
    <w:uiPriority w:val="99"/>
    <w:unhideWhenUsed/>
    <w:rsid w:val="00360E55"/>
    <w:pPr>
      <w:tabs>
        <w:tab w:val="center" w:pos="4680"/>
        <w:tab w:val="right" w:pos="9360"/>
      </w:tabs>
      <w:spacing w:after="0" w:line="240" w:lineRule="auto"/>
    </w:pPr>
  </w:style>
  <w:style w:type="character" w:customStyle="1" w:styleId="FooterChar">
    <w:name w:val="Footer Char"/>
    <w:aliases w:val="Footer Char Char Char, Char Char Char Char"/>
    <w:basedOn w:val="DefaultParagraphFont"/>
    <w:link w:val="Footer"/>
    <w:uiPriority w:val="99"/>
    <w:rsid w:val="00360E55"/>
  </w:style>
  <w:style w:type="character" w:customStyle="1" w:styleId="Heading2Char">
    <w:name w:val="Heading 2 Char"/>
    <w:basedOn w:val="DefaultParagraphFont"/>
    <w:link w:val="Heading2"/>
    <w:uiPriority w:val="1"/>
    <w:rsid w:val="00554F0B"/>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E37B3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37B3F"/>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150874872">
      <w:bodyDiv w:val="1"/>
      <w:marLeft w:val="0"/>
      <w:marRight w:val="0"/>
      <w:marTop w:val="0"/>
      <w:marBottom w:val="0"/>
      <w:divBdr>
        <w:top w:val="none" w:sz="0" w:space="0" w:color="auto"/>
        <w:left w:val="none" w:sz="0" w:space="0" w:color="auto"/>
        <w:bottom w:val="none" w:sz="0" w:space="0" w:color="auto"/>
        <w:right w:val="none" w:sz="0" w:space="0" w:color="auto"/>
      </w:divBdr>
      <w:divsChild>
        <w:div w:id="832766240">
          <w:marLeft w:val="0"/>
          <w:marRight w:val="0"/>
          <w:marTop w:val="0"/>
          <w:marBottom w:val="0"/>
          <w:divBdr>
            <w:top w:val="none" w:sz="0" w:space="0" w:color="auto"/>
            <w:left w:val="none" w:sz="0" w:space="0" w:color="auto"/>
            <w:bottom w:val="none" w:sz="0" w:space="0" w:color="auto"/>
            <w:right w:val="none" w:sz="0" w:space="0" w:color="auto"/>
          </w:divBdr>
        </w:div>
        <w:div w:id="1065294916">
          <w:marLeft w:val="0"/>
          <w:marRight w:val="0"/>
          <w:marTop w:val="0"/>
          <w:marBottom w:val="0"/>
          <w:divBdr>
            <w:top w:val="none" w:sz="0" w:space="0" w:color="auto"/>
            <w:left w:val="none" w:sz="0" w:space="0" w:color="auto"/>
            <w:bottom w:val="none" w:sz="0" w:space="0" w:color="auto"/>
            <w:right w:val="none" w:sz="0" w:space="0" w:color="auto"/>
          </w:divBdr>
        </w:div>
        <w:div w:id="1564757812">
          <w:marLeft w:val="0"/>
          <w:marRight w:val="0"/>
          <w:marTop w:val="0"/>
          <w:marBottom w:val="0"/>
          <w:divBdr>
            <w:top w:val="none" w:sz="0" w:space="0" w:color="auto"/>
            <w:left w:val="none" w:sz="0" w:space="0" w:color="auto"/>
            <w:bottom w:val="none" w:sz="0" w:space="0" w:color="auto"/>
            <w:right w:val="none" w:sz="0" w:space="0" w:color="auto"/>
          </w:divBdr>
        </w:div>
        <w:div w:id="712774625">
          <w:marLeft w:val="0"/>
          <w:marRight w:val="0"/>
          <w:marTop w:val="0"/>
          <w:marBottom w:val="0"/>
          <w:divBdr>
            <w:top w:val="none" w:sz="0" w:space="0" w:color="auto"/>
            <w:left w:val="none" w:sz="0" w:space="0" w:color="auto"/>
            <w:bottom w:val="none" w:sz="0" w:space="0" w:color="auto"/>
            <w:right w:val="none" w:sz="0" w:space="0" w:color="auto"/>
          </w:divBdr>
        </w:div>
        <w:div w:id="903880095">
          <w:marLeft w:val="0"/>
          <w:marRight w:val="0"/>
          <w:marTop w:val="0"/>
          <w:marBottom w:val="0"/>
          <w:divBdr>
            <w:top w:val="none" w:sz="0" w:space="0" w:color="auto"/>
            <w:left w:val="none" w:sz="0" w:space="0" w:color="auto"/>
            <w:bottom w:val="none" w:sz="0" w:space="0" w:color="auto"/>
            <w:right w:val="none" w:sz="0" w:space="0" w:color="auto"/>
          </w:divBdr>
        </w:div>
        <w:div w:id="1940479853">
          <w:marLeft w:val="0"/>
          <w:marRight w:val="0"/>
          <w:marTop w:val="0"/>
          <w:marBottom w:val="0"/>
          <w:divBdr>
            <w:top w:val="none" w:sz="0" w:space="0" w:color="auto"/>
            <w:left w:val="none" w:sz="0" w:space="0" w:color="auto"/>
            <w:bottom w:val="none" w:sz="0" w:space="0" w:color="auto"/>
            <w:right w:val="none" w:sz="0" w:space="0" w:color="auto"/>
          </w:divBdr>
        </w:div>
        <w:div w:id="2073501448">
          <w:marLeft w:val="0"/>
          <w:marRight w:val="0"/>
          <w:marTop w:val="0"/>
          <w:marBottom w:val="0"/>
          <w:divBdr>
            <w:top w:val="none" w:sz="0" w:space="0" w:color="auto"/>
            <w:left w:val="none" w:sz="0" w:space="0" w:color="auto"/>
            <w:bottom w:val="none" w:sz="0" w:space="0" w:color="auto"/>
            <w:right w:val="none" w:sz="0" w:space="0" w:color="auto"/>
          </w:divBdr>
        </w:div>
        <w:div w:id="168178018">
          <w:marLeft w:val="0"/>
          <w:marRight w:val="0"/>
          <w:marTop w:val="0"/>
          <w:marBottom w:val="0"/>
          <w:divBdr>
            <w:top w:val="none" w:sz="0" w:space="0" w:color="auto"/>
            <w:left w:val="none" w:sz="0" w:space="0" w:color="auto"/>
            <w:bottom w:val="none" w:sz="0" w:space="0" w:color="auto"/>
            <w:right w:val="none" w:sz="0" w:space="0" w:color="auto"/>
          </w:divBdr>
        </w:div>
      </w:divsChild>
    </w:div>
    <w:div w:id="1154420082">
      <w:bodyDiv w:val="1"/>
      <w:marLeft w:val="0"/>
      <w:marRight w:val="0"/>
      <w:marTop w:val="0"/>
      <w:marBottom w:val="0"/>
      <w:divBdr>
        <w:top w:val="none" w:sz="0" w:space="0" w:color="auto"/>
        <w:left w:val="none" w:sz="0" w:space="0" w:color="auto"/>
        <w:bottom w:val="none" w:sz="0" w:space="0" w:color="auto"/>
        <w:right w:val="none" w:sz="0" w:space="0" w:color="auto"/>
      </w:divBdr>
      <w:divsChild>
        <w:div w:id="787428900">
          <w:marLeft w:val="0"/>
          <w:marRight w:val="0"/>
          <w:marTop w:val="0"/>
          <w:marBottom w:val="0"/>
          <w:divBdr>
            <w:top w:val="none" w:sz="0" w:space="0" w:color="auto"/>
            <w:left w:val="none" w:sz="0" w:space="0" w:color="auto"/>
            <w:bottom w:val="none" w:sz="0" w:space="0" w:color="auto"/>
            <w:right w:val="none" w:sz="0" w:space="0" w:color="auto"/>
          </w:divBdr>
        </w:div>
        <w:div w:id="517891818">
          <w:marLeft w:val="0"/>
          <w:marRight w:val="0"/>
          <w:marTop w:val="0"/>
          <w:marBottom w:val="0"/>
          <w:divBdr>
            <w:top w:val="none" w:sz="0" w:space="0" w:color="auto"/>
            <w:left w:val="none" w:sz="0" w:space="0" w:color="auto"/>
            <w:bottom w:val="none" w:sz="0" w:space="0" w:color="auto"/>
            <w:right w:val="none" w:sz="0" w:space="0" w:color="auto"/>
          </w:divBdr>
        </w:div>
      </w:divsChild>
    </w:div>
    <w:div w:id="1789083105">
      <w:bodyDiv w:val="1"/>
      <w:marLeft w:val="0"/>
      <w:marRight w:val="0"/>
      <w:marTop w:val="0"/>
      <w:marBottom w:val="0"/>
      <w:divBdr>
        <w:top w:val="none" w:sz="0" w:space="0" w:color="auto"/>
        <w:left w:val="none" w:sz="0" w:space="0" w:color="auto"/>
        <w:bottom w:val="none" w:sz="0" w:space="0" w:color="auto"/>
        <w:right w:val="none" w:sz="0" w:space="0" w:color="auto"/>
      </w:divBdr>
      <w:divsChild>
        <w:div w:id="707610739">
          <w:marLeft w:val="0"/>
          <w:marRight w:val="0"/>
          <w:marTop w:val="0"/>
          <w:marBottom w:val="0"/>
          <w:divBdr>
            <w:top w:val="none" w:sz="0" w:space="0" w:color="auto"/>
            <w:left w:val="none" w:sz="0" w:space="0" w:color="auto"/>
            <w:bottom w:val="none" w:sz="0" w:space="0" w:color="auto"/>
            <w:right w:val="none" w:sz="0" w:space="0" w:color="auto"/>
          </w:divBdr>
        </w:div>
        <w:div w:id="105932689">
          <w:marLeft w:val="0"/>
          <w:marRight w:val="0"/>
          <w:marTop w:val="0"/>
          <w:marBottom w:val="0"/>
          <w:divBdr>
            <w:top w:val="none" w:sz="0" w:space="0" w:color="auto"/>
            <w:left w:val="none" w:sz="0" w:space="0" w:color="auto"/>
            <w:bottom w:val="none" w:sz="0" w:space="0" w:color="auto"/>
            <w:right w:val="none" w:sz="0" w:space="0" w:color="auto"/>
          </w:divBdr>
        </w:div>
        <w:div w:id="1231189992">
          <w:marLeft w:val="0"/>
          <w:marRight w:val="0"/>
          <w:marTop w:val="0"/>
          <w:marBottom w:val="0"/>
          <w:divBdr>
            <w:top w:val="none" w:sz="0" w:space="0" w:color="auto"/>
            <w:left w:val="none" w:sz="0" w:space="0" w:color="auto"/>
            <w:bottom w:val="none" w:sz="0" w:space="0" w:color="auto"/>
            <w:right w:val="none" w:sz="0" w:space="0" w:color="auto"/>
          </w:divBdr>
        </w:div>
        <w:div w:id="1002390875">
          <w:marLeft w:val="0"/>
          <w:marRight w:val="0"/>
          <w:marTop w:val="0"/>
          <w:marBottom w:val="0"/>
          <w:divBdr>
            <w:top w:val="none" w:sz="0" w:space="0" w:color="auto"/>
            <w:left w:val="none" w:sz="0" w:space="0" w:color="auto"/>
            <w:bottom w:val="none" w:sz="0" w:space="0" w:color="auto"/>
            <w:right w:val="none" w:sz="0" w:space="0" w:color="auto"/>
          </w:divBdr>
        </w:div>
        <w:div w:id="1210411722">
          <w:marLeft w:val="0"/>
          <w:marRight w:val="0"/>
          <w:marTop w:val="0"/>
          <w:marBottom w:val="0"/>
          <w:divBdr>
            <w:top w:val="none" w:sz="0" w:space="0" w:color="auto"/>
            <w:left w:val="none" w:sz="0" w:space="0" w:color="auto"/>
            <w:bottom w:val="none" w:sz="0" w:space="0" w:color="auto"/>
            <w:right w:val="none" w:sz="0" w:space="0" w:color="auto"/>
          </w:divBdr>
        </w:div>
        <w:div w:id="1596355174">
          <w:marLeft w:val="0"/>
          <w:marRight w:val="0"/>
          <w:marTop w:val="0"/>
          <w:marBottom w:val="0"/>
          <w:divBdr>
            <w:top w:val="none" w:sz="0" w:space="0" w:color="auto"/>
            <w:left w:val="none" w:sz="0" w:space="0" w:color="auto"/>
            <w:bottom w:val="none" w:sz="0" w:space="0" w:color="auto"/>
            <w:right w:val="none" w:sz="0" w:space="0" w:color="auto"/>
          </w:divBdr>
        </w:div>
        <w:div w:id="1629428547">
          <w:marLeft w:val="0"/>
          <w:marRight w:val="0"/>
          <w:marTop w:val="0"/>
          <w:marBottom w:val="0"/>
          <w:divBdr>
            <w:top w:val="none" w:sz="0" w:space="0" w:color="auto"/>
            <w:left w:val="none" w:sz="0" w:space="0" w:color="auto"/>
            <w:bottom w:val="none" w:sz="0" w:space="0" w:color="auto"/>
            <w:right w:val="none" w:sz="0" w:space="0" w:color="auto"/>
          </w:divBdr>
        </w:div>
      </w:divsChild>
    </w:div>
    <w:div w:id="1839690340">
      <w:bodyDiv w:val="1"/>
      <w:marLeft w:val="0"/>
      <w:marRight w:val="0"/>
      <w:marTop w:val="0"/>
      <w:marBottom w:val="0"/>
      <w:divBdr>
        <w:top w:val="none" w:sz="0" w:space="0" w:color="auto"/>
        <w:left w:val="none" w:sz="0" w:space="0" w:color="auto"/>
        <w:bottom w:val="none" w:sz="0" w:space="0" w:color="auto"/>
        <w:right w:val="none" w:sz="0" w:space="0" w:color="auto"/>
      </w:divBdr>
      <w:divsChild>
        <w:div w:id="181554958">
          <w:marLeft w:val="0"/>
          <w:marRight w:val="0"/>
          <w:marTop w:val="0"/>
          <w:marBottom w:val="0"/>
          <w:divBdr>
            <w:top w:val="none" w:sz="0" w:space="0" w:color="auto"/>
            <w:left w:val="none" w:sz="0" w:space="0" w:color="auto"/>
            <w:bottom w:val="none" w:sz="0" w:space="0" w:color="auto"/>
            <w:right w:val="none" w:sz="0" w:space="0" w:color="auto"/>
          </w:divBdr>
        </w:div>
        <w:div w:id="186640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absorption-pharmacokinetics" TargetMode="External"/><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532174103237148"/>
          <c:y val="4.9180596611470104E-2"/>
          <c:w val="0.81208792650919048"/>
          <c:h val="0.78669247739382064"/>
        </c:manualLayout>
      </c:layout>
      <c:scatterChart>
        <c:scatterStyle val="smoothMarker"/>
        <c:ser>
          <c:idx val="0"/>
          <c:order val="0"/>
          <c:tx>
            <c:strRef>
              <c:f>Sheet1!$H$9</c:f>
              <c:strCache>
                <c:ptCount val="1"/>
                <c:pt idx="0">
                  <c:v>F1</c:v>
                </c:pt>
              </c:strCache>
            </c:strRef>
          </c:tx>
          <c:xVal>
            <c:numRef>
              <c:f>Sheet1!$G$10:$G$16</c:f>
              <c:numCache>
                <c:formatCode>General</c:formatCode>
                <c:ptCount val="7"/>
                <c:pt idx="0">
                  <c:v>0</c:v>
                </c:pt>
                <c:pt idx="1">
                  <c:v>5</c:v>
                </c:pt>
                <c:pt idx="2">
                  <c:v>10</c:v>
                </c:pt>
                <c:pt idx="3">
                  <c:v>15</c:v>
                </c:pt>
                <c:pt idx="4">
                  <c:v>20</c:v>
                </c:pt>
                <c:pt idx="5">
                  <c:v>25</c:v>
                </c:pt>
                <c:pt idx="6">
                  <c:v>30</c:v>
                </c:pt>
              </c:numCache>
            </c:numRef>
          </c:xVal>
          <c:yVal>
            <c:numRef>
              <c:f>Sheet1!$H$10:$H$16</c:f>
              <c:numCache>
                <c:formatCode>General</c:formatCode>
                <c:ptCount val="7"/>
                <c:pt idx="0">
                  <c:v>0</c:v>
                </c:pt>
                <c:pt idx="1">
                  <c:v>32.68</c:v>
                </c:pt>
                <c:pt idx="2">
                  <c:v>44.84</c:v>
                </c:pt>
                <c:pt idx="3">
                  <c:v>52.27</c:v>
                </c:pt>
                <c:pt idx="4">
                  <c:v>68.13</c:v>
                </c:pt>
                <c:pt idx="5">
                  <c:v>71.099999999999994</c:v>
                </c:pt>
                <c:pt idx="6">
                  <c:v>79.27</c:v>
                </c:pt>
              </c:numCache>
            </c:numRef>
          </c:yVal>
          <c:smooth val="1"/>
        </c:ser>
        <c:ser>
          <c:idx val="1"/>
          <c:order val="1"/>
          <c:tx>
            <c:strRef>
              <c:f>Sheet1!$I$9</c:f>
              <c:strCache>
                <c:ptCount val="1"/>
                <c:pt idx="0">
                  <c:v>F2</c:v>
                </c:pt>
              </c:strCache>
            </c:strRef>
          </c:tx>
          <c:xVal>
            <c:numRef>
              <c:f>Sheet1!$G$10:$G$16</c:f>
              <c:numCache>
                <c:formatCode>General</c:formatCode>
                <c:ptCount val="7"/>
                <c:pt idx="0">
                  <c:v>0</c:v>
                </c:pt>
                <c:pt idx="1">
                  <c:v>5</c:v>
                </c:pt>
                <c:pt idx="2">
                  <c:v>10</c:v>
                </c:pt>
                <c:pt idx="3">
                  <c:v>15</c:v>
                </c:pt>
                <c:pt idx="4">
                  <c:v>20</c:v>
                </c:pt>
                <c:pt idx="5">
                  <c:v>25</c:v>
                </c:pt>
                <c:pt idx="6">
                  <c:v>30</c:v>
                </c:pt>
              </c:numCache>
            </c:numRef>
          </c:xVal>
          <c:yVal>
            <c:numRef>
              <c:f>Sheet1!$I$10:$I$16</c:f>
              <c:numCache>
                <c:formatCode>General</c:formatCode>
                <c:ptCount val="7"/>
                <c:pt idx="0">
                  <c:v>0</c:v>
                </c:pt>
                <c:pt idx="1">
                  <c:v>36.270000000000003</c:v>
                </c:pt>
                <c:pt idx="2">
                  <c:v>46.85</c:v>
                </c:pt>
                <c:pt idx="3">
                  <c:v>54.9</c:v>
                </c:pt>
                <c:pt idx="4">
                  <c:v>65.58</c:v>
                </c:pt>
                <c:pt idx="5">
                  <c:v>76.319999999999993</c:v>
                </c:pt>
                <c:pt idx="6">
                  <c:v>81.93</c:v>
                </c:pt>
              </c:numCache>
            </c:numRef>
          </c:yVal>
          <c:smooth val="1"/>
        </c:ser>
        <c:ser>
          <c:idx val="2"/>
          <c:order val="2"/>
          <c:tx>
            <c:strRef>
              <c:f>Sheet1!$J$9</c:f>
              <c:strCache>
                <c:ptCount val="1"/>
                <c:pt idx="0">
                  <c:v>F3</c:v>
                </c:pt>
              </c:strCache>
            </c:strRef>
          </c:tx>
          <c:xVal>
            <c:numRef>
              <c:f>Sheet1!$G$10:$G$16</c:f>
              <c:numCache>
                <c:formatCode>General</c:formatCode>
                <c:ptCount val="7"/>
                <c:pt idx="0">
                  <c:v>0</c:v>
                </c:pt>
                <c:pt idx="1">
                  <c:v>5</c:v>
                </c:pt>
                <c:pt idx="2">
                  <c:v>10</c:v>
                </c:pt>
                <c:pt idx="3">
                  <c:v>15</c:v>
                </c:pt>
                <c:pt idx="4">
                  <c:v>20</c:v>
                </c:pt>
                <c:pt idx="5">
                  <c:v>25</c:v>
                </c:pt>
                <c:pt idx="6">
                  <c:v>30</c:v>
                </c:pt>
              </c:numCache>
            </c:numRef>
          </c:xVal>
          <c:yVal>
            <c:numRef>
              <c:f>Sheet1!$J$10:$J$16</c:f>
              <c:numCache>
                <c:formatCode>General</c:formatCode>
                <c:ptCount val="7"/>
                <c:pt idx="0">
                  <c:v>0</c:v>
                </c:pt>
                <c:pt idx="1">
                  <c:v>38.870000000000005</c:v>
                </c:pt>
                <c:pt idx="2">
                  <c:v>49.46</c:v>
                </c:pt>
                <c:pt idx="3">
                  <c:v>57.52</c:v>
                </c:pt>
                <c:pt idx="4">
                  <c:v>68.22</c:v>
                </c:pt>
                <c:pt idx="5">
                  <c:v>78.97</c:v>
                </c:pt>
                <c:pt idx="6">
                  <c:v>82</c:v>
                </c:pt>
              </c:numCache>
            </c:numRef>
          </c:yVal>
          <c:smooth val="1"/>
        </c:ser>
        <c:axId val="108280448"/>
        <c:axId val="108282240"/>
      </c:scatterChart>
      <c:valAx>
        <c:axId val="108280448"/>
        <c:scaling>
          <c:orientation val="minMax"/>
        </c:scaling>
        <c:axPos val="b"/>
        <c:numFmt formatCode="General" sourceLinked="1"/>
        <c:tickLblPos val="nextTo"/>
        <c:crossAx val="108282240"/>
        <c:crosses val="autoZero"/>
        <c:crossBetween val="midCat"/>
      </c:valAx>
      <c:valAx>
        <c:axId val="108282240"/>
        <c:scaling>
          <c:orientation val="minMax"/>
        </c:scaling>
        <c:axPos val="l"/>
        <c:numFmt formatCode="General" sourceLinked="1"/>
        <c:tickLblPos val="nextTo"/>
        <c:crossAx val="108280448"/>
        <c:crosses val="autoZero"/>
        <c:crossBetween val="midCat"/>
      </c:valAx>
      <c:spPr>
        <a:noFill/>
        <a:ln w="25400">
          <a:noFill/>
        </a:ln>
        <a:effectLst/>
      </c:spPr>
    </c:plotArea>
    <c:legend>
      <c:legendPos val="r"/>
    </c:legend>
    <c:plotVisOnly val="1"/>
  </c:chart>
  <c:spPr>
    <a:ln w="28575">
      <a:solidFill>
        <a:schemeClr val="tx1"/>
      </a:solid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01769536872407"/>
          <c:y val="5.1222697508832182E-2"/>
          <c:w val="0.76150982135297662"/>
          <c:h val="0.77783541763162756"/>
        </c:manualLayout>
      </c:layout>
      <c:scatterChart>
        <c:scatterStyle val="smoothMarker"/>
        <c:ser>
          <c:idx val="0"/>
          <c:order val="0"/>
          <c:tx>
            <c:strRef>
              <c:f>Sheet1!$E$6</c:f>
              <c:strCache>
                <c:ptCount val="1"/>
                <c:pt idx="0">
                  <c:v>F4</c:v>
                </c:pt>
              </c:strCache>
            </c:strRef>
          </c:tx>
          <c:xVal>
            <c:numRef>
              <c:f>Sheet1!$D$7:$D$13</c:f>
              <c:numCache>
                <c:formatCode>General</c:formatCode>
                <c:ptCount val="7"/>
                <c:pt idx="0">
                  <c:v>0</c:v>
                </c:pt>
                <c:pt idx="1">
                  <c:v>5</c:v>
                </c:pt>
                <c:pt idx="2">
                  <c:v>10</c:v>
                </c:pt>
                <c:pt idx="3">
                  <c:v>15</c:v>
                </c:pt>
                <c:pt idx="4">
                  <c:v>20</c:v>
                </c:pt>
                <c:pt idx="5">
                  <c:v>20</c:v>
                </c:pt>
                <c:pt idx="6">
                  <c:v>30</c:v>
                </c:pt>
              </c:numCache>
            </c:numRef>
          </c:xVal>
          <c:yVal>
            <c:numRef>
              <c:f>Sheet1!$E$7:$E$13</c:f>
              <c:numCache>
                <c:formatCode>General</c:formatCode>
                <c:ptCount val="7"/>
                <c:pt idx="0">
                  <c:v>0</c:v>
                </c:pt>
                <c:pt idx="1">
                  <c:v>38.870000000000005</c:v>
                </c:pt>
                <c:pt idx="2">
                  <c:v>46.87</c:v>
                </c:pt>
                <c:pt idx="3">
                  <c:v>57.51</c:v>
                </c:pt>
                <c:pt idx="4">
                  <c:v>70.8</c:v>
                </c:pt>
                <c:pt idx="5">
                  <c:v>76.38</c:v>
                </c:pt>
                <c:pt idx="6">
                  <c:v>81.39</c:v>
                </c:pt>
              </c:numCache>
            </c:numRef>
          </c:yVal>
          <c:smooth val="1"/>
        </c:ser>
        <c:ser>
          <c:idx val="1"/>
          <c:order val="1"/>
          <c:tx>
            <c:strRef>
              <c:f>Sheet1!$F$6</c:f>
              <c:strCache>
                <c:ptCount val="1"/>
                <c:pt idx="0">
                  <c:v>F5</c:v>
                </c:pt>
              </c:strCache>
            </c:strRef>
          </c:tx>
          <c:xVal>
            <c:numRef>
              <c:f>Sheet1!$D$7:$D$13</c:f>
              <c:numCache>
                <c:formatCode>General</c:formatCode>
                <c:ptCount val="7"/>
                <c:pt idx="0">
                  <c:v>0</c:v>
                </c:pt>
                <c:pt idx="1">
                  <c:v>5</c:v>
                </c:pt>
                <c:pt idx="2">
                  <c:v>10</c:v>
                </c:pt>
                <c:pt idx="3">
                  <c:v>15</c:v>
                </c:pt>
                <c:pt idx="4">
                  <c:v>20</c:v>
                </c:pt>
                <c:pt idx="5">
                  <c:v>20</c:v>
                </c:pt>
                <c:pt idx="6">
                  <c:v>30</c:v>
                </c:pt>
              </c:numCache>
            </c:numRef>
          </c:xVal>
          <c:yVal>
            <c:numRef>
              <c:f>Sheet1!$F$7:$F$13</c:f>
              <c:numCache>
                <c:formatCode>General</c:formatCode>
                <c:ptCount val="7"/>
                <c:pt idx="0">
                  <c:v>0</c:v>
                </c:pt>
                <c:pt idx="1">
                  <c:v>46.65</c:v>
                </c:pt>
                <c:pt idx="2">
                  <c:v>52.1</c:v>
                </c:pt>
                <c:pt idx="3">
                  <c:v>62.77</c:v>
                </c:pt>
                <c:pt idx="4">
                  <c:v>78.679999999999978</c:v>
                </c:pt>
                <c:pt idx="5">
                  <c:v>84.31</c:v>
                </c:pt>
                <c:pt idx="6">
                  <c:v>89.960000000000022</c:v>
                </c:pt>
              </c:numCache>
            </c:numRef>
          </c:yVal>
          <c:smooth val="1"/>
        </c:ser>
        <c:ser>
          <c:idx val="2"/>
          <c:order val="2"/>
          <c:tx>
            <c:strRef>
              <c:f>Sheet1!$G$6</c:f>
              <c:strCache>
                <c:ptCount val="1"/>
                <c:pt idx="0">
                  <c:v>F6</c:v>
                </c:pt>
              </c:strCache>
            </c:strRef>
          </c:tx>
          <c:xVal>
            <c:numRef>
              <c:f>Sheet1!$D$7:$D$13</c:f>
              <c:numCache>
                <c:formatCode>General</c:formatCode>
                <c:ptCount val="7"/>
                <c:pt idx="0">
                  <c:v>0</c:v>
                </c:pt>
                <c:pt idx="1">
                  <c:v>5</c:v>
                </c:pt>
                <c:pt idx="2">
                  <c:v>10</c:v>
                </c:pt>
                <c:pt idx="3">
                  <c:v>15</c:v>
                </c:pt>
                <c:pt idx="4">
                  <c:v>20</c:v>
                </c:pt>
                <c:pt idx="5">
                  <c:v>20</c:v>
                </c:pt>
                <c:pt idx="6">
                  <c:v>30</c:v>
                </c:pt>
              </c:numCache>
            </c:numRef>
          </c:xVal>
          <c:yVal>
            <c:numRef>
              <c:f>Sheet1!$G$7:$G$13</c:f>
              <c:numCache>
                <c:formatCode>General</c:formatCode>
                <c:ptCount val="7"/>
                <c:pt idx="0">
                  <c:v>0</c:v>
                </c:pt>
                <c:pt idx="1">
                  <c:v>51.809999999999995</c:v>
                </c:pt>
                <c:pt idx="2">
                  <c:v>57.32</c:v>
                </c:pt>
                <c:pt idx="3">
                  <c:v>70.61</c:v>
                </c:pt>
                <c:pt idx="4">
                  <c:v>81.38</c:v>
                </c:pt>
                <c:pt idx="5">
                  <c:v>89.61</c:v>
                </c:pt>
                <c:pt idx="6">
                  <c:v>92.7</c:v>
                </c:pt>
              </c:numCache>
            </c:numRef>
          </c:yVal>
          <c:smooth val="1"/>
        </c:ser>
        <c:axId val="108316160"/>
        <c:axId val="108317696"/>
      </c:scatterChart>
      <c:valAx>
        <c:axId val="108316160"/>
        <c:scaling>
          <c:orientation val="minMax"/>
        </c:scaling>
        <c:axPos val="b"/>
        <c:numFmt formatCode="General" sourceLinked="1"/>
        <c:tickLblPos val="nextTo"/>
        <c:crossAx val="108317696"/>
        <c:crosses val="autoZero"/>
        <c:crossBetween val="midCat"/>
      </c:valAx>
      <c:valAx>
        <c:axId val="108317696"/>
        <c:scaling>
          <c:orientation val="minMax"/>
        </c:scaling>
        <c:axPos val="l"/>
        <c:numFmt formatCode="General" sourceLinked="1"/>
        <c:tickLblPos val="nextTo"/>
        <c:crossAx val="108316160"/>
        <c:crosses val="autoZero"/>
        <c:crossBetween val="midCat"/>
      </c:valAx>
      <c:spPr>
        <a:noFill/>
        <a:ln w="25400">
          <a:noFill/>
        </a:ln>
      </c:spPr>
    </c:plotArea>
    <c:legend>
      <c:legendPos val="r"/>
    </c:legend>
    <c:plotVisOnly val="1"/>
  </c:chart>
  <c:spPr>
    <a:ln w="28575">
      <a:solidFill>
        <a:schemeClr val="tx1"/>
      </a:solid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496062992126081"/>
          <c:y val="5.1400554097404488E-2"/>
          <c:w val="0.74244903762030534"/>
          <c:h val="0.76317512394284071"/>
        </c:manualLayout>
      </c:layout>
      <c:scatterChart>
        <c:scatterStyle val="smoothMarker"/>
        <c:ser>
          <c:idx val="0"/>
          <c:order val="0"/>
          <c:tx>
            <c:strRef>
              <c:f>Sheet1!$E$6</c:f>
              <c:strCache>
                <c:ptCount val="1"/>
                <c:pt idx="0">
                  <c:v>F7</c:v>
                </c:pt>
              </c:strCache>
            </c:strRef>
          </c:tx>
          <c:xVal>
            <c:numRef>
              <c:f>Sheet1!$D$7:$D$13</c:f>
              <c:numCache>
                <c:formatCode>General</c:formatCode>
                <c:ptCount val="7"/>
                <c:pt idx="0">
                  <c:v>0</c:v>
                </c:pt>
                <c:pt idx="1">
                  <c:v>5</c:v>
                </c:pt>
                <c:pt idx="2">
                  <c:v>10</c:v>
                </c:pt>
                <c:pt idx="3">
                  <c:v>15</c:v>
                </c:pt>
                <c:pt idx="4">
                  <c:v>20</c:v>
                </c:pt>
                <c:pt idx="5">
                  <c:v>25</c:v>
                </c:pt>
                <c:pt idx="6">
                  <c:v>30</c:v>
                </c:pt>
              </c:numCache>
            </c:numRef>
          </c:xVal>
          <c:yVal>
            <c:numRef>
              <c:f>Sheet1!$E$7:$E$13</c:f>
              <c:numCache>
                <c:formatCode>General</c:formatCode>
                <c:ptCount val="7"/>
                <c:pt idx="0">
                  <c:v>0</c:v>
                </c:pt>
                <c:pt idx="1">
                  <c:v>33.68</c:v>
                </c:pt>
                <c:pt idx="2">
                  <c:v>46.839999999999996</c:v>
                </c:pt>
                <c:pt idx="3">
                  <c:v>54.879999999999995</c:v>
                </c:pt>
                <c:pt idx="4">
                  <c:v>68.16</c:v>
                </c:pt>
                <c:pt idx="5">
                  <c:v>73.72</c:v>
                </c:pt>
                <c:pt idx="6">
                  <c:v>79.319999999999993</c:v>
                </c:pt>
              </c:numCache>
            </c:numRef>
          </c:yVal>
          <c:smooth val="1"/>
        </c:ser>
        <c:ser>
          <c:idx val="1"/>
          <c:order val="1"/>
          <c:tx>
            <c:strRef>
              <c:f>Sheet1!$F$6</c:f>
              <c:strCache>
                <c:ptCount val="1"/>
                <c:pt idx="0">
                  <c:v>F8</c:v>
                </c:pt>
              </c:strCache>
            </c:strRef>
          </c:tx>
          <c:xVal>
            <c:numRef>
              <c:f>Sheet1!$D$7:$D$13</c:f>
              <c:numCache>
                <c:formatCode>General</c:formatCode>
                <c:ptCount val="7"/>
                <c:pt idx="0">
                  <c:v>0</c:v>
                </c:pt>
                <c:pt idx="1">
                  <c:v>5</c:v>
                </c:pt>
                <c:pt idx="2">
                  <c:v>10</c:v>
                </c:pt>
                <c:pt idx="3">
                  <c:v>15</c:v>
                </c:pt>
                <c:pt idx="4">
                  <c:v>20</c:v>
                </c:pt>
                <c:pt idx="5">
                  <c:v>25</c:v>
                </c:pt>
                <c:pt idx="6">
                  <c:v>30</c:v>
                </c:pt>
              </c:numCache>
            </c:numRef>
          </c:xVal>
          <c:yVal>
            <c:numRef>
              <c:f>Sheet1!$F$7:$F$13</c:f>
              <c:numCache>
                <c:formatCode>General</c:formatCode>
                <c:ptCount val="7"/>
                <c:pt idx="0">
                  <c:v>0</c:v>
                </c:pt>
                <c:pt idx="1">
                  <c:v>36.270000000000003</c:v>
                </c:pt>
                <c:pt idx="2">
                  <c:v>41.660000000000011</c:v>
                </c:pt>
                <c:pt idx="3">
                  <c:v>52.27</c:v>
                </c:pt>
                <c:pt idx="4">
                  <c:v>57.75</c:v>
                </c:pt>
                <c:pt idx="5">
                  <c:v>68.45</c:v>
                </c:pt>
                <c:pt idx="6">
                  <c:v>81.8</c:v>
                </c:pt>
              </c:numCache>
            </c:numRef>
          </c:yVal>
          <c:smooth val="1"/>
        </c:ser>
        <c:ser>
          <c:idx val="2"/>
          <c:order val="2"/>
          <c:tx>
            <c:strRef>
              <c:f>Sheet1!$G$6</c:f>
              <c:strCache>
                <c:ptCount val="1"/>
                <c:pt idx="0">
                  <c:v>F9</c:v>
                </c:pt>
              </c:strCache>
            </c:strRef>
          </c:tx>
          <c:xVal>
            <c:numRef>
              <c:f>Sheet1!$D$7:$D$13</c:f>
              <c:numCache>
                <c:formatCode>General</c:formatCode>
                <c:ptCount val="7"/>
                <c:pt idx="0">
                  <c:v>0</c:v>
                </c:pt>
                <c:pt idx="1">
                  <c:v>5</c:v>
                </c:pt>
                <c:pt idx="2">
                  <c:v>10</c:v>
                </c:pt>
                <c:pt idx="3">
                  <c:v>15</c:v>
                </c:pt>
                <c:pt idx="4">
                  <c:v>20</c:v>
                </c:pt>
                <c:pt idx="5">
                  <c:v>25</c:v>
                </c:pt>
                <c:pt idx="6">
                  <c:v>30</c:v>
                </c:pt>
              </c:numCache>
            </c:numRef>
          </c:xVal>
          <c:yVal>
            <c:numRef>
              <c:f>Sheet1!$G$7:$G$13</c:f>
              <c:numCache>
                <c:formatCode>General</c:formatCode>
                <c:ptCount val="7"/>
                <c:pt idx="0">
                  <c:v>0</c:v>
                </c:pt>
                <c:pt idx="1">
                  <c:v>41.46</c:v>
                </c:pt>
                <c:pt idx="2">
                  <c:v>46.879999999999995</c:v>
                </c:pt>
                <c:pt idx="3">
                  <c:v>57.52</c:v>
                </c:pt>
                <c:pt idx="4">
                  <c:v>63.03</c:v>
                </c:pt>
                <c:pt idx="5">
                  <c:v>73.75</c:v>
                </c:pt>
                <c:pt idx="6">
                  <c:v>89.73</c:v>
                </c:pt>
              </c:numCache>
            </c:numRef>
          </c:yVal>
          <c:smooth val="1"/>
        </c:ser>
        <c:axId val="108478848"/>
        <c:axId val="108480384"/>
      </c:scatterChart>
      <c:valAx>
        <c:axId val="108478848"/>
        <c:scaling>
          <c:orientation val="minMax"/>
        </c:scaling>
        <c:axPos val="b"/>
        <c:numFmt formatCode="General" sourceLinked="1"/>
        <c:tickLblPos val="nextTo"/>
        <c:crossAx val="108480384"/>
        <c:crosses val="autoZero"/>
        <c:crossBetween val="midCat"/>
      </c:valAx>
      <c:valAx>
        <c:axId val="108480384"/>
        <c:scaling>
          <c:orientation val="minMax"/>
        </c:scaling>
        <c:axPos val="l"/>
        <c:numFmt formatCode="General" sourceLinked="1"/>
        <c:tickLblPos val="nextTo"/>
        <c:crossAx val="108478848"/>
        <c:crosses val="autoZero"/>
        <c:crossBetween val="midCat"/>
      </c:valAx>
    </c:plotArea>
    <c:legend>
      <c:legendPos val="r"/>
    </c:legend>
    <c:plotVisOnly val="1"/>
  </c:chart>
  <c:spPr>
    <a:ln w="28575"/>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66272965879265"/>
          <c:y val="4.2141294838145778E-2"/>
          <c:w val="0.7478101487314085"/>
          <c:h val="0.78632327209098862"/>
        </c:manualLayout>
      </c:layout>
      <c:scatterChart>
        <c:scatterStyle val="smoothMarker"/>
        <c:ser>
          <c:idx val="0"/>
          <c:order val="0"/>
          <c:tx>
            <c:strRef>
              <c:f>Sheet2!$E$8</c:f>
              <c:strCache>
                <c:ptCount val="1"/>
                <c:pt idx="0">
                  <c:v>F10</c:v>
                </c:pt>
              </c:strCache>
            </c:strRef>
          </c:tx>
          <c:xVal>
            <c:numRef>
              <c:f>Sheet2!$D$9:$D$15</c:f>
              <c:numCache>
                <c:formatCode>General</c:formatCode>
                <c:ptCount val="7"/>
                <c:pt idx="0">
                  <c:v>0</c:v>
                </c:pt>
                <c:pt idx="1">
                  <c:v>5</c:v>
                </c:pt>
                <c:pt idx="2">
                  <c:v>10</c:v>
                </c:pt>
                <c:pt idx="3">
                  <c:v>15</c:v>
                </c:pt>
                <c:pt idx="4">
                  <c:v>20</c:v>
                </c:pt>
                <c:pt idx="5">
                  <c:v>25</c:v>
                </c:pt>
                <c:pt idx="6">
                  <c:v>30</c:v>
                </c:pt>
              </c:numCache>
            </c:numRef>
          </c:xVal>
          <c:yVal>
            <c:numRef>
              <c:f>Sheet2!$E$9:$E$15</c:f>
              <c:numCache>
                <c:formatCode>General</c:formatCode>
                <c:ptCount val="7"/>
                <c:pt idx="0">
                  <c:v>0</c:v>
                </c:pt>
                <c:pt idx="1">
                  <c:v>51.839999999999996</c:v>
                </c:pt>
                <c:pt idx="2">
                  <c:v>57.32</c:v>
                </c:pt>
                <c:pt idx="3">
                  <c:v>68.02</c:v>
                </c:pt>
                <c:pt idx="4">
                  <c:v>76.179999999999978</c:v>
                </c:pt>
                <c:pt idx="5">
                  <c:v>84.38</c:v>
                </c:pt>
                <c:pt idx="6">
                  <c:v>90.03</c:v>
                </c:pt>
              </c:numCache>
            </c:numRef>
          </c:yVal>
          <c:smooth val="1"/>
        </c:ser>
        <c:ser>
          <c:idx val="1"/>
          <c:order val="1"/>
          <c:tx>
            <c:strRef>
              <c:f>Sheet2!$F$8</c:f>
              <c:strCache>
                <c:ptCount val="1"/>
                <c:pt idx="0">
                  <c:v>F11</c:v>
                </c:pt>
              </c:strCache>
            </c:strRef>
          </c:tx>
          <c:xVal>
            <c:numRef>
              <c:f>Sheet2!$D$9:$D$15</c:f>
              <c:numCache>
                <c:formatCode>General</c:formatCode>
                <c:ptCount val="7"/>
                <c:pt idx="0">
                  <c:v>0</c:v>
                </c:pt>
                <c:pt idx="1">
                  <c:v>5</c:v>
                </c:pt>
                <c:pt idx="2">
                  <c:v>10</c:v>
                </c:pt>
                <c:pt idx="3">
                  <c:v>15</c:v>
                </c:pt>
                <c:pt idx="4">
                  <c:v>20</c:v>
                </c:pt>
                <c:pt idx="5">
                  <c:v>25</c:v>
                </c:pt>
                <c:pt idx="6">
                  <c:v>30</c:v>
                </c:pt>
              </c:numCache>
            </c:numRef>
          </c:xVal>
          <c:yVal>
            <c:numRef>
              <c:f>Sheet2!$F$9:$F$15</c:f>
              <c:numCache>
                <c:formatCode>General</c:formatCode>
                <c:ptCount val="7"/>
                <c:pt idx="0">
                  <c:v>0</c:v>
                </c:pt>
                <c:pt idx="1">
                  <c:v>41.46</c:v>
                </c:pt>
                <c:pt idx="2">
                  <c:v>46.879999999999995</c:v>
                </c:pt>
                <c:pt idx="3">
                  <c:v>57.52</c:v>
                </c:pt>
                <c:pt idx="4">
                  <c:v>63.03</c:v>
                </c:pt>
                <c:pt idx="5">
                  <c:v>84.13</c:v>
                </c:pt>
                <c:pt idx="6">
                  <c:v>92.38</c:v>
                </c:pt>
              </c:numCache>
            </c:numRef>
          </c:yVal>
          <c:smooth val="1"/>
        </c:ser>
        <c:ser>
          <c:idx val="2"/>
          <c:order val="2"/>
          <c:tx>
            <c:strRef>
              <c:f>Sheet2!$G$8</c:f>
              <c:strCache>
                <c:ptCount val="1"/>
                <c:pt idx="0">
                  <c:v>F12</c:v>
                </c:pt>
              </c:strCache>
            </c:strRef>
          </c:tx>
          <c:xVal>
            <c:numRef>
              <c:f>Sheet2!$D$9:$D$15</c:f>
              <c:numCache>
                <c:formatCode>General</c:formatCode>
                <c:ptCount val="7"/>
                <c:pt idx="0">
                  <c:v>0</c:v>
                </c:pt>
                <c:pt idx="1">
                  <c:v>5</c:v>
                </c:pt>
                <c:pt idx="2">
                  <c:v>10</c:v>
                </c:pt>
                <c:pt idx="3">
                  <c:v>15</c:v>
                </c:pt>
                <c:pt idx="4">
                  <c:v>20</c:v>
                </c:pt>
                <c:pt idx="5">
                  <c:v>25</c:v>
                </c:pt>
                <c:pt idx="6">
                  <c:v>30</c:v>
                </c:pt>
              </c:numCache>
            </c:numRef>
          </c:xVal>
          <c:yVal>
            <c:numRef>
              <c:f>Sheet2!$G$9:$G$15</c:f>
              <c:numCache>
                <c:formatCode>General</c:formatCode>
                <c:ptCount val="7"/>
                <c:pt idx="0">
                  <c:v>0</c:v>
                </c:pt>
                <c:pt idx="1">
                  <c:v>44.06</c:v>
                </c:pt>
                <c:pt idx="2">
                  <c:v>52.09</c:v>
                </c:pt>
                <c:pt idx="3">
                  <c:v>62.75</c:v>
                </c:pt>
                <c:pt idx="4">
                  <c:v>73.48</c:v>
                </c:pt>
                <c:pt idx="5">
                  <c:v>89.45</c:v>
                </c:pt>
                <c:pt idx="6">
                  <c:v>97.73</c:v>
                </c:pt>
              </c:numCache>
            </c:numRef>
          </c:yVal>
          <c:smooth val="1"/>
        </c:ser>
        <c:axId val="108493056"/>
        <c:axId val="108417408"/>
      </c:scatterChart>
      <c:valAx>
        <c:axId val="108493056"/>
        <c:scaling>
          <c:orientation val="minMax"/>
        </c:scaling>
        <c:axPos val="b"/>
        <c:numFmt formatCode="General" sourceLinked="1"/>
        <c:tickLblPos val="nextTo"/>
        <c:crossAx val="108417408"/>
        <c:crosses val="autoZero"/>
        <c:crossBetween val="midCat"/>
      </c:valAx>
      <c:valAx>
        <c:axId val="108417408"/>
        <c:scaling>
          <c:orientation val="minMax"/>
        </c:scaling>
        <c:axPos val="l"/>
        <c:numFmt formatCode="General" sourceLinked="1"/>
        <c:tickLblPos val="nextTo"/>
        <c:crossAx val="108493056"/>
        <c:crosses val="autoZero"/>
        <c:crossBetween val="midCat"/>
      </c:valAx>
      <c:spPr>
        <a:noFill/>
        <a:ln w="25400">
          <a:noFill/>
        </a:ln>
      </c:spPr>
    </c:plotArea>
    <c:legend>
      <c:legendPos val="r"/>
    </c:legend>
    <c:plotVisOnly val="1"/>
  </c:chart>
  <c:spPr>
    <a:ln w="28575">
      <a:solidFill>
        <a:schemeClr val="tx1"/>
      </a:solidFill>
    </a:ln>
  </c:sp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8.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0.03958</cdr:x>
      <cdr:y>0.13954</cdr:y>
    </cdr:from>
    <cdr:to>
      <cdr:x>0.23958</cdr:x>
      <cdr:y>0.45847</cdr:y>
    </cdr:to>
    <cdr:sp macro="" textlink="">
      <cdr:nvSpPr>
        <cdr:cNvPr id="2" name="TextBox 1"/>
        <cdr:cNvSpPr txBox="1"/>
      </cdr:nvSpPr>
      <cdr:spPr>
        <a:xfrm xmlns:a="http://schemas.openxmlformats.org/drawingml/2006/main">
          <a:off x="180975" y="40005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0.35621</cdr:x>
      <cdr:y>0.89964</cdr:y>
    </cdr:from>
    <cdr:to>
      <cdr:x>0.58451</cdr:x>
      <cdr:y>0.98088</cdr:y>
    </cdr:to>
    <cdr:sp macro="" textlink="">
      <cdr:nvSpPr>
        <cdr:cNvPr id="3" name="TextBox 2"/>
        <cdr:cNvSpPr txBox="1"/>
      </cdr:nvSpPr>
      <cdr:spPr>
        <a:xfrm xmlns:a="http://schemas.openxmlformats.org/drawingml/2006/main">
          <a:off x="1628595" y="2579298"/>
          <a:ext cx="1043797" cy="2329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Time ( min)</a:t>
          </a:r>
        </a:p>
      </cdr:txBody>
    </cdr:sp>
  </cdr:relSizeAnchor>
  <cdr:relSizeAnchor xmlns:cdr="http://schemas.openxmlformats.org/drawingml/2006/chartDrawing">
    <cdr:from>
      <cdr:x>0.00575</cdr:x>
      <cdr:y>0.31682</cdr:y>
    </cdr:from>
    <cdr:to>
      <cdr:x>0.05775</cdr:x>
      <cdr:y>0.68682</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385228" y="1319841"/>
          <a:ext cx="1060796" cy="23776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0.33871</cdr:x>
      <cdr:y>0.92388</cdr:y>
    </cdr:from>
    <cdr:to>
      <cdr:x>0.59677</cdr:x>
      <cdr:y>1</cdr:y>
    </cdr:to>
    <cdr:sp macro="" textlink="">
      <cdr:nvSpPr>
        <cdr:cNvPr id="3" name="TextBox 2"/>
        <cdr:cNvSpPr txBox="1"/>
      </cdr:nvSpPr>
      <cdr:spPr>
        <a:xfrm xmlns:a="http://schemas.openxmlformats.org/drawingml/2006/main">
          <a:off x="1600200" y="2543176"/>
          <a:ext cx="1219200" cy="209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itchFamily="18" charset="0"/>
              <a:cs typeface="Times New Roman" pitchFamily="18" charset="0"/>
            </a:rPr>
            <a:t>Time</a:t>
          </a:r>
          <a:r>
            <a:rPr lang="en-US" sz="1100" b="1" baseline="0"/>
            <a:t> ( Min )</a:t>
          </a:r>
          <a:endParaRPr lang="en-US" sz="1100" b="1"/>
        </a:p>
      </cdr:txBody>
    </cdr:sp>
  </cdr:relSizeAnchor>
  <cdr:relSizeAnchor xmlns:cdr="http://schemas.openxmlformats.org/drawingml/2006/chartDrawing">
    <cdr:from>
      <cdr:x>0.0121</cdr:x>
      <cdr:y>0.15917</cdr:y>
    </cdr:from>
    <cdr:to>
      <cdr:x>0.03831</cdr:x>
      <cdr:y>0.56401</cdr:y>
    </cdr:to>
    <cdr:sp macro="" textlink="">
      <cdr:nvSpPr>
        <cdr:cNvPr id="4" name="TextBox 3"/>
        <cdr:cNvSpPr txBox="1"/>
      </cdr:nvSpPr>
      <cdr:spPr>
        <a:xfrm xmlns:a="http://schemas.openxmlformats.org/drawingml/2006/main">
          <a:off x="57150" y="438151"/>
          <a:ext cx="123825" cy="1114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0.29771</cdr:y>
    </cdr:from>
    <cdr:to>
      <cdr:x>0.05033</cdr:x>
      <cdr:y>0.69636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429805" y="1249314"/>
          <a:ext cx="1097375" cy="23776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0.39468</cdr:x>
      <cdr:y>0.86806</cdr:y>
    </cdr:from>
    <cdr:to>
      <cdr:x>0.71984</cdr:x>
      <cdr:y>0.97222</cdr:y>
    </cdr:to>
    <cdr:sp macro="" textlink="">
      <cdr:nvSpPr>
        <cdr:cNvPr id="2" name="TextBox 1"/>
        <cdr:cNvSpPr txBox="1"/>
      </cdr:nvSpPr>
      <cdr:spPr>
        <a:xfrm xmlns:a="http://schemas.openxmlformats.org/drawingml/2006/main">
          <a:off x="1838326" y="2381250"/>
          <a:ext cx="15144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Time ( min)</a:t>
          </a:r>
        </a:p>
      </cdr:txBody>
    </cdr:sp>
  </cdr:relSizeAnchor>
  <cdr:relSizeAnchor xmlns:cdr="http://schemas.openxmlformats.org/drawingml/2006/chartDrawing">
    <cdr:from>
      <cdr:x>0.02037</cdr:x>
      <cdr:y>0.11321</cdr:y>
    </cdr:from>
    <cdr:to>
      <cdr:x>0.06434</cdr:x>
      <cdr:y>0.6514</cdr:y>
    </cdr:to>
    <cdr:sp macro="" textlink="">
      <cdr:nvSpPr>
        <cdr:cNvPr id="3" name="TextBox 7"/>
        <cdr:cNvSpPr txBox="1"/>
      </cdr:nvSpPr>
      <cdr:spPr>
        <a:xfrm xmlns:a="http://schemas.openxmlformats.org/drawingml/2006/main" rot="16200000">
          <a:off x="-540902" y="946344"/>
          <a:ext cx="1476375" cy="204789"/>
        </a:xfrm>
        <a:prstGeom xmlns:a="http://schemas.openxmlformats.org/drawingml/2006/main" prst="rect">
          <a:avLst/>
        </a:prstGeom>
        <a:solidFill xmlns:a="http://schemas.openxmlformats.org/drawingml/2006/main">
          <a:sysClr val="window" lastClr="FFFFFF"/>
        </a:solidFill>
        <a:ln xmlns:a="http://schemas.openxmlformats.org/drawingml/2006/main" w="9525" cmpd="sng">
          <a:solidFill>
            <a:sysClr val="window" lastClr="FFFFFF">
              <a:shade val="50000"/>
            </a:sysClr>
          </a:solid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 </a:t>
          </a:r>
          <a:r>
            <a:rPr lang="en-US" sz="1100" baseline="0"/>
            <a:t> Drug Release</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0.28542</cdr:x>
      <cdr:y>0.89236</cdr:y>
    </cdr:from>
    <cdr:to>
      <cdr:x>0.63333</cdr:x>
      <cdr:y>0.98611</cdr:y>
    </cdr:to>
    <cdr:sp macro="" textlink="">
      <cdr:nvSpPr>
        <cdr:cNvPr id="2" name="TextBox 1"/>
        <cdr:cNvSpPr txBox="1"/>
      </cdr:nvSpPr>
      <cdr:spPr>
        <a:xfrm xmlns:a="http://schemas.openxmlformats.org/drawingml/2006/main">
          <a:off x="1304925" y="2447925"/>
          <a:ext cx="15906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Time ( min</a:t>
          </a:r>
          <a:r>
            <a:rPr lang="en-US" sz="1100" baseline="0"/>
            <a:t> )</a:t>
          </a:r>
          <a:endParaRPr lang="en-US" sz="1100"/>
        </a:p>
      </cdr:txBody>
    </cdr:sp>
  </cdr:relSizeAnchor>
  <cdr:relSizeAnchor xmlns:cdr="http://schemas.openxmlformats.org/drawingml/2006/chartDrawing">
    <cdr:from>
      <cdr:x>2.18723E-7</cdr:x>
      <cdr:y>0.29874</cdr:y>
    </cdr:from>
    <cdr:to>
      <cdr:x>0.052</cdr:x>
      <cdr:y>0.68544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411514" y="1231024"/>
          <a:ext cx="1060796" cy="23776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19BF-BCF2-438C-895A-3E0C10B8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10</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NEW</cp:lastModifiedBy>
  <cp:revision>243</cp:revision>
  <cp:lastPrinted>2018-07-07T05:35:00Z</cp:lastPrinted>
  <dcterms:created xsi:type="dcterms:W3CDTF">2018-06-27T12:14:00Z</dcterms:created>
  <dcterms:modified xsi:type="dcterms:W3CDTF">2020-04-03T07:29:00Z</dcterms:modified>
</cp:coreProperties>
</file>